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D7" w:rsidRPr="001C48A7" w:rsidRDefault="001C48A7" w:rsidP="0091243D">
      <w:pPr>
        <w:spacing w:line="480" w:lineRule="auto"/>
        <w:rPr>
          <w:rFonts w:ascii="Arial" w:hAnsi="Arial" w:cs="Arial"/>
          <w:b/>
          <w:sz w:val="24"/>
          <w:szCs w:val="24"/>
        </w:rPr>
      </w:pPr>
      <w:r w:rsidRPr="001C48A7">
        <w:rPr>
          <w:rFonts w:ascii="Arial" w:hAnsi="Arial" w:cs="Arial"/>
          <w:b/>
          <w:sz w:val="24"/>
          <w:szCs w:val="24"/>
        </w:rPr>
        <w:t>The Agricultural Golden Age -1900-1920</w:t>
      </w:r>
    </w:p>
    <w:p w:rsidR="00ED5D52" w:rsidRPr="00ED5D52" w:rsidRDefault="001C48A7" w:rsidP="0091243D">
      <w:pPr>
        <w:spacing w:line="480" w:lineRule="auto"/>
        <w:rPr>
          <w:rFonts w:ascii="Arial" w:hAnsi="Arial" w:cs="Arial"/>
          <w:sz w:val="24"/>
          <w:szCs w:val="24"/>
        </w:rPr>
      </w:pPr>
      <w:r w:rsidRPr="00ED5D52">
        <w:rPr>
          <w:rFonts w:ascii="Arial" w:hAnsi="Arial" w:cs="Arial"/>
          <w:sz w:val="24"/>
          <w:szCs w:val="24"/>
        </w:rPr>
        <w:t>The American Agricultural Golden Age i</w:t>
      </w:r>
      <w:r w:rsidR="008C4C03">
        <w:rPr>
          <w:rFonts w:ascii="Arial" w:hAnsi="Arial" w:cs="Arial"/>
          <w:sz w:val="24"/>
          <w:szCs w:val="24"/>
        </w:rPr>
        <w:t>s a period of time in American h</w:t>
      </w:r>
      <w:r w:rsidRPr="00ED5D52">
        <w:rPr>
          <w:rFonts w:ascii="Arial" w:hAnsi="Arial" w:cs="Arial"/>
          <w:sz w:val="24"/>
          <w:szCs w:val="24"/>
        </w:rPr>
        <w:t>istory when the average gross income of farmers more than doubled and the value of their farms more than tripled. This golden era was influenced mostly by legislation passed by Congress and by continual advances in farm equipment.</w:t>
      </w:r>
      <w:r w:rsidR="00DA4935" w:rsidRPr="00ED5D52">
        <w:rPr>
          <w:rStyle w:val="FootnoteReference"/>
          <w:rFonts w:ascii="Arial" w:hAnsi="Arial" w:cs="Arial"/>
          <w:sz w:val="24"/>
          <w:szCs w:val="24"/>
        </w:rPr>
        <w:footnoteReference w:id="1"/>
      </w:r>
      <w:r w:rsidRPr="00ED5D52">
        <w:rPr>
          <w:rFonts w:ascii="Arial" w:hAnsi="Arial" w:cs="Arial"/>
          <w:sz w:val="24"/>
          <w:szCs w:val="24"/>
        </w:rPr>
        <w:t xml:space="preserve"> </w:t>
      </w:r>
    </w:p>
    <w:p w:rsidR="00DA4935" w:rsidRDefault="00ED5D52" w:rsidP="0091243D">
      <w:pPr>
        <w:spacing w:line="480" w:lineRule="auto"/>
        <w:rPr>
          <w:rFonts w:ascii="Arial" w:hAnsi="Arial" w:cs="Arial"/>
          <w:sz w:val="24"/>
          <w:szCs w:val="24"/>
        </w:rPr>
      </w:pPr>
      <w:r w:rsidRPr="00ED5D52">
        <w:rPr>
          <w:rFonts w:ascii="Arial" w:hAnsi="Arial" w:cs="Arial"/>
          <w:sz w:val="24"/>
          <w:szCs w:val="24"/>
        </w:rPr>
        <w:t xml:space="preserve">There were </w:t>
      </w:r>
      <w:r w:rsidR="0057376C">
        <w:rPr>
          <w:rFonts w:ascii="Arial" w:hAnsi="Arial" w:cs="Arial"/>
          <w:sz w:val="24"/>
          <w:szCs w:val="24"/>
        </w:rPr>
        <w:t>three</w:t>
      </w:r>
      <w:r w:rsidRPr="00ED5D52">
        <w:rPr>
          <w:rFonts w:ascii="Arial" w:hAnsi="Arial" w:cs="Arial"/>
          <w:sz w:val="24"/>
          <w:szCs w:val="24"/>
        </w:rPr>
        <w:t xml:space="preserve"> major pieces of legislation that contributed to </w:t>
      </w:r>
      <w:r w:rsidR="008C4C03">
        <w:rPr>
          <w:rFonts w:ascii="Arial" w:hAnsi="Arial" w:cs="Arial"/>
          <w:sz w:val="24"/>
          <w:szCs w:val="24"/>
        </w:rPr>
        <w:t xml:space="preserve">the </w:t>
      </w:r>
      <w:r w:rsidRPr="00ED5D52">
        <w:rPr>
          <w:rFonts w:ascii="Arial" w:hAnsi="Arial" w:cs="Arial"/>
          <w:sz w:val="24"/>
          <w:szCs w:val="24"/>
        </w:rPr>
        <w:t xml:space="preserve">success of agriculture during this period. </w:t>
      </w:r>
      <w:r w:rsidR="005845B6" w:rsidRPr="00ED5D52">
        <w:rPr>
          <w:rFonts w:ascii="Arial" w:hAnsi="Arial" w:cs="Arial"/>
          <w:sz w:val="24"/>
          <w:szCs w:val="24"/>
        </w:rPr>
        <w:t>The first piece of legislation that would eventually lead to the Golden A</w:t>
      </w:r>
      <w:r w:rsidRPr="00ED5D52">
        <w:rPr>
          <w:rFonts w:ascii="Arial" w:hAnsi="Arial" w:cs="Arial"/>
          <w:sz w:val="24"/>
          <w:szCs w:val="24"/>
        </w:rPr>
        <w:t>ge was The Homestead Act of 1862. The Act was signed into law by Abraham Lincoln, giving any</w:t>
      </w:r>
      <w:r w:rsidR="008C4C03">
        <w:rPr>
          <w:rFonts w:ascii="Arial" w:hAnsi="Arial" w:cs="Arial"/>
          <w:sz w:val="24"/>
          <w:szCs w:val="24"/>
        </w:rPr>
        <w:t xml:space="preserve"> U.S. c</w:t>
      </w:r>
      <w:r w:rsidR="0057376C">
        <w:rPr>
          <w:rFonts w:ascii="Arial" w:hAnsi="Arial" w:cs="Arial"/>
          <w:sz w:val="24"/>
          <w:szCs w:val="24"/>
        </w:rPr>
        <w:t>itizen or citizen seeker</w:t>
      </w:r>
      <w:r w:rsidR="008C4C03">
        <w:rPr>
          <w:rFonts w:ascii="Arial" w:hAnsi="Arial" w:cs="Arial"/>
          <w:sz w:val="24"/>
          <w:szCs w:val="24"/>
        </w:rPr>
        <w:t xml:space="preserve"> a way to claim 160 acres of g</w:t>
      </w:r>
      <w:r w:rsidRPr="00ED5D52">
        <w:rPr>
          <w:rFonts w:ascii="Arial" w:hAnsi="Arial" w:cs="Arial"/>
          <w:sz w:val="24"/>
          <w:szCs w:val="24"/>
        </w:rPr>
        <w:t>overnment land, as long as they had never</w:t>
      </w:r>
      <w:r>
        <w:rPr>
          <w:rFonts w:ascii="Arial" w:hAnsi="Arial" w:cs="Arial"/>
          <w:sz w:val="24"/>
          <w:szCs w:val="24"/>
        </w:rPr>
        <w:t xml:space="preserve"> </w:t>
      </w:r>
      <w:r w:rsidRPr="00ED5D52">
        <w:rPr>
          <w:rFonts w:ascii="Arial" w:hAnsi="Arial" w:cs="Arial"/>
          <w:sz w:val="24"/>
          <w:szCs w:val="24"/>
        </w:rPr>
        <w:t>fought against the United States.</w:t>
      </w:r>
      <w:r w:rsidR="00A60D41">
        <w:rPr>
          <w:rStyle w:val="FootnoteReference"/>
          <w:rFonts w:ascii="Arial" w:hAnsi="Arial" w:cs="Arial"/>
          <w:sz w:val="24"/>
          <w:szCs w:val="24"/>
        </w:rPr>
        <w:footnoteReference w:id="2"/>
      </w:r>
      <w:r w:rsidRPr="00ED5D52">
        <w:rPr>
          <w:rFonts w:ascii="Arial" w:hAnsi="Arial" w:cs="Arial"/>
          <w:sz w:val="24"/>
          <w:szCs w:val="24"/>
        </w:rPr>
        <w:t xml:space="preserve"> </w:t>
      </w:r>
      <w:r>
        <w:rPr>
          <w:rFonts w:ascii="Arial" w:hAnsi="Arial" w:cs="Arial"/>
          <w:sz w:val="24"/>
          <w:szCs w:val="24"/>
        </w:rPr>
        <w:t xml:space="preserve">During this time, when many immigrants came to the United States </w:t>
      </w:r>
      <w:r w:rsidR="008C4C03">
        <w:rPr>
          <w:rFonts w:ascii="Arial" w:hAnsi="Arial" w:cs="Arial"/>
          <w:sz w:val="24"/>
          <w:szCs w:val="24"/>
        </w:rPr>
        <w:t xml:space="preserve">and </w:t>
      </w:r>
      <w:r>
        <w:rPr>
          <w:rFonts w:ascii="Arial" w:hAnsi="Arial" w:cs="Arial"/>
          <w:sz w:val="24"/>
          <w:szCs w:val="24"/>
        </w:rPr>
        <w:t>so were able to get land and culti</w:t>
      </w:r>
      <w:r w:rsidR="0057376C">
        <w:rPr>
          <w:rFonts w:ascii="Arial" w:hAnsi="Arial" w:cs="Arial"/>
          <w:sz w:val="24"/>
          <w:szCs w:val="24"/>
        </w:rPr>
        <w:t>vate that land through the new a</w:t>
      </w:r>
      <w:r>
        <w:rPr>
          <w:rFonts w:ascii="Arial" w:hAnsi="Arial" w:cs="Arial"/>
          <w:sz w:val="24"/>
          <w:szCs w:val="24"/>
        </w:rPr>
        <w:t>ct.</w:t>
      </w:r>
      <w:r w:rsidR="008C4C03">
        <w:rPr>
          <w:rFonts w:ascii="Arial" w:hAnsi="Arial" w:cs="Arial"/>
          <w:sz w:val="24"/>
          <w:szCs w:val="24"/>
        </w:rPr>
        <w:t xml:space="preserve"> </w:t>
      </w:r>
      <w:r w:rsidR="00A60D41">
        <w:rPr>
          <w:rFonts w:ascii="Arial" w:hAnsi="Arial" w:cs="Arial"/>
          <w:sz w:val="24"/>
          <w:szCs w:val="24"/>
        </w:rPr>
        <w:t xml:space="preserve">This act gave mostly </w:t>
      </w:r>
      <w:r w:rsidR="008C4C03">
        <w:rPr>
          <w:rFonts w:ascii="Arial" w:hAnsi="Arial" w:cs="Arial"/>
          <w:sz w:val="24"/>
          <w:szCs w:val="24"/>
        </w:rPr>
        <w:t>rain prone land</w:t>
      </w:r>
      <w:r w:rsidR="00A60D41">
        <w:rPr>
          <w:rFonts w:ascii="Arial" w:hAnsi="Arial" w:cs="Arial"/>
          <w:sz w:val="24"/>
          <w:szCs w:val="24"/>
        </w:rPr>
        <w:t xml:space="preserve"> or low-lying land that ran along rivers. </w:t>
      </w:r>
      <w:r w:rsidR="0057376C">
        <w:rPr>
          <w:rFonts w:ascii="Arial" w:hAnsi="Arial" w:cs="Arial"/>
          <w:sz w:val="24"/>
          <w:szCs w:val="24"/>
        </w:rPr>
        <w:t xml:space="preserve">A new </w:t>
      </w:r>
      <w:r w:rsidR="008C4C03">
        <w:rPr>
          <w:rFonts w:ascii="Arial" w:hAnsi="Arial" w:cs="Arial"/>
          <w:sz w:val="24"/>
          <w:szCs w:val="24"/>
        </w:rPr>
        <w:t>act, the Enlarged Homestead Act,</w:t>
      </w:r>
      <w:r w:rsidR="0057376C">
        <w:rPr>
          <w:rFonts w:ascii="Arial" w:hAnsi="Arial" w:cs="Arial"/>
          <w:sz w:val="24"/>
          <w:szCs w:val="24"/>
        </w:rPr>
        <w:t xml:space="preserve"> was signed into law in 1909</w:t>
      </w:r>
      <w:r w:rsidR="008C4C03">
        <w:rPr>
          <w:rFonts w:ascii="Arial" w:hAnsi="Arial" w:cs="Arial"/>
          <w:sz w:val="24"/>
          <w:szCs w:val="24"/>
        </w:rPr>
        <w:t xml:space="preserve"> and</w:t>
      </w:r>
      <w:r w:rsidR="0057376C">
        <w:rPr>
          <w:rFonts w:ascii="Arial" w:hAnsi="Arial" w:cs="Arial"/>
          <w:sz w:val="24"/>
          <w:szCs w:val="24"/>
        </w:rPr>
        <w:t xml:space="preserve"> let citizens lay claim to 320 acres o</w:t>
      </w:r>
      <w:r w:rsidR="008C4C03">
        <w:rPr>
          <w:rFonts w:ascii="Arial" w:hAnsi="Arial" w:cs="Arial"/>
          <w:sz w:val="24"/>
          <w:szCs w:val="24"/>
        </w:rPr>
        <w:t>f very dry land, mostly in the W</w:t>
      </w:r>
      <w:r w:rsidR="0057376C">
        <w:rPr>
          <w:rFonts w:ascii="Arial" w:hAnsi="Arial" w:cs="Arial"/>
          <w:sz w:val="24"/>
          <w:szCs w:val="24"/>
        </w:rPr>
        <w:t xml:space="preserve">est. The final piece of legislation that contributed to the success was the Stock-Raising Homestead Act of 1916, giving 640 acres of land to people </w:t>
      </w:r>
      <w:r w:rsidR="008C4C03">
        <w:rPr>
          <w:rFonts w:ascii="Arial" w:hAnsi="Arial" w:cs="Arial"/>
          <w:sz w:val="24"/>
          <w:szCs w:val="24"/>
        </w:rPr>
        <w:t>who wanted to use the land for r</w:t>
      </w:r>
      <w:r w:rsidR="0057376C">
        <w:rPr>
          <w:rFonts w:ascii="Arial" w:hAnsi="Arial" w:cs="Arial"/>
          <w:sz w:val="24"/>
          <w:szCs w:val="24"/>
        </w:rPr>
        <w:t>anching. In all about 10%</w:t>
      </w:r>
      <w:r w:rsidR="008C4C03">
        <w:rPr>
          <w:rFonts w:ascii="Arial" w:hAnsi="Arial" w:cs="Arial"/>
          <w:sz w:val="24"/>
          <w:szCs w:val="24"/>
        </w:rPr>
        <w:t>,</w:t>
      </w:r>
      <w:r w:rsidR="0057376C">
        <w:rPr>
          <w:rFonts w:ascii="Arial" w:hAnsi="Arial" w:cs="Arial"/>
          <w:sz w:val="24"/>
          <w:szCs w:val="24"/>
        </w:rPr>
        <w:t xml:space="preserve"> or 270,000,000 acres</w:t>
      </w:r>
      <w:r w:rsidR="008C4C03">
        <w:rPr>
          <w:rFonts w:ascii="Arial" w:hAnsi="Arial" w:cs="Arial"/>
          <w:sz w:val="24"/>
          <w:szCs w:val="24"/>
        </w:rPr>
        <w:t>, of U.S. l</w:t>
      </w:r>
      <w:r w:rsidR="0057376C">
        <w:rPr>
          <w:rFonts w:ascii="Arial" w:hAnsi="Arial" w:cs="Arial"/>
          <w:sz w:val="24"/>
          <w:szCs w:val="24"/>
        </w:rPr>
        <w:t xml:space="preserve">and was given </w:t>
      </w:r>
      <w:r w:rsidR="008C4C03">
        <w:rPr>
          <w:rFonts w:ascii="Arial" w:hAnsi="Arial" w:cs="Arial"/>
          <w:sz w:val="24"/>
          <w:szCs w:val="24"/>
        </w:rPr>
        <w:t>as h</w:t>
      </w:r>
      <w:r w:rsidR="0057376C">
        <w:rPr>
          <w:rFonts w:ascii="Arial" w:hAnsi="Arial" w:cs="Arial"/>
          <w:sz w:val="24"/>
          <w:szCs w:val="24"/>
        </w:rPr>
        <w:t>omesteads.</w:t>
      </w:r>
      <w:r w:rsidR="0057376C">
        <w:rPr>
          <w:rStyle w:val="FootnoteReference"/>
          <w:rFonts w:ascii="Arial" w:hAnsi="Arial" w:cs="Arial"/>
          <w:sz w:val="24"/>
          <w:szCs w:val="24"/>
        </w:rPr>
        <w:footnoteReference w:id="3"/>
      </w:r>
    </w:p>
    <w:p w:rsidR="0091243D" w:rsidRDefault="00A71C10" w:rsidP="0091243D">
      <w:pPr>
        <w:spacing w:line="480" w:lineRule="auto"/>
        <w:rPr>
          <w:rFonts w:ascii="Arial" w:hAnsi="Arial" w:cs="Arial"/>
          <w:sz w:val="24"/>
          <w:szCs w:val="24"/>
        </w:rPr>
      </w:pPr>
      <w:r>
        <w:rPr>
          <w:rFonts w:ascii="Arial" w:hAnsi="Arial" w:cs="Arial"/>
          <w:sz w:val="24"/>
          <w:szCs w:val="24"/>
        </w:rPr>
        <w:lastRenderedPageBreak/>
        <w:t>The final influence on the agricultural success at the time was the invention of the</w:t>
      </w:r>
      <w:r w:rsidR="00F654B8">
        <w:rPr>
          <w:rFonts w:ascii="Arial" w:hAnsi="Arial" w:cs="Arial"/>
          <w:sz w:val="24"/>
          <w:szCs w:val="24"/>
        </w:rPr>
        <w:t xml:space="preserve"> tractor. The first engine-powered tractor was built in 1868 and was steam powered and only operated by one man, a step up from earlier tractors.</w:t>
      </w:r>
      <w:r w:rsidR="0091243D">
        <w:rPr>
          <w:rStyle w:val="FootnoteReference"/>
          <w:rFonts w:ascii="Arial" w:hAnsi="Arial" w:cs="Arial"/>
          <w:sz w:val="24"/>
          <w:szCs w:val="24"/>
        </w:rPr>
        <w:footnoteReference w:id="4"/>
      </w:r>
      <w:r w:rsidR="00F654B8">
        <w:rPr>
          <w:rFonts w:ascii="Arial" w:hAnsi="Arial" w:cs="Arial"/>
          <w:sz w:val="24"/>
          <w:szCs w:val="24"/>
        </w:rPr>
        <w:t xml:space="preserve"> The invention of this steam-powered tractor led to the invention of the first gas-powered tractor by John </w:t>
      </w:r>
      <w:r w:rsidR="00E10272">
        <w:rPr>
          <w:rFonts w:ascii="Arial" w:hAnsi="Arial" w:cs="Arial"/>
          <w:sz w:val="24"/>
          <w:szCs w:val="24"/>
        </w:rPr>
        <w:t>Froehlich</w:t>
      </w:r>
      <w:r w:rsidR="00F654B8">
        <w:rPr>
          <w:rFonts w:ascii="Arial" w:hAnsi="Arial" w:cs="Arial"/>
          <w:sz w:val="24"/>
          <w:szCs w:val="24"/>
        </w:rPr>
        <w:t>, an Iowa farmer, in 1892, allowing him to plow 72,000 barrels of grain that fall. When he tried to sale these tra</w:t>
      </w:r>
      <w:r w:rsidR="008C4C03">
        <w:rPr>
          <w:rFonts w:ascii="Arial" w:hAnsi="Arial" w:cs="Arial"/>
          <w:sz w:val="24"/>
          <w:szCs w:val="24"/>
        </w:rPr>
        <w:t>ctors, however, only 2 were sold due mainly to the high price of them</w:t>
      </w:r>
      <w:r w:rsidR="00F654B8">
        <w:rPr>
          <w:rFonts w:ascii="Arial" w:hAnsi="Arial" w:cs="Arial"/>
          <w:sz w:val="24"/>
          <w:szCs w:val="24"/>
        </w:rPr>
        <w:t>. He eventually quit the business, and the Waterloo company used his design to advance more tractors.</w:t>
      </w:r>
      <w:r w:rsidR="0091243D">
        <w:rPr>
          <w:rStyle w:val="FootnoteReference"/>
          <w:rFonts w:ascii="Arial" w:hAnsi="Arial" w:cs="Arial"/>
          <w:sz w:val="24"/>
          <w:szCs w:val="24"/>
        </w:rPr>
        <w:footnoteReference w:id="5"/>
      </w:r>
      <w:r w:rsidR="00F654B8">
        <w:rPr>
          <w:rFonts w:ascii="Arial" w:hAnsi="Arial" w:cs="Arial"/>
          <w:sz w:val="24"/>
          <w:szCs w:val="24"/>
        </w:rPr>
        <w:t xml:space="preserve"> </w:t>
      </w:r>
      <w:r w:rsidR="00E10272">
        <w:rPr>
          <w:rFonts w:ascii="Arial" w:hAnsi="Arial" w:cs="Arial"/>
          <w:sz w:val="24"/>
          <w:szCs w:val="24"/>
        </w:rPr>
        <w:t>Froehlich’s</w:t>
      </w:r>
      <w:r w:rsidR="00F654B8">
        <w:rPr>
          <w:rFonts w:ascii="Arial" w:hAnsi="Arial" w:cs="Arial"/>
          <w:sz w:val="24"/>
          <w:szCs w:val="24"/>
        </w:rPr>
        <w:t xml:space="preserve"> design inspired much of the tractor industry, including the John Deere two-cylinder tractor. As the popularity of machine operated farming equipment grew, people were able to farm their lands faster and this, paired with the legislation, equaled great success for </w:t>
      </w:r>
      <w:r w:rsidR="00E10272">
        <w:rPr>
          <w:rFonts w:ascii="Arial" w:hAnsi="Arial" w:cs="Arial"/>
          <w:sz w:val="24"/>
          <w:szCs w:val="24"/>
        </w:rPr>
        <w:t>agriculture</w:t>
      </w:r>
      <w:r w:rsidR="0091243D">
        <w:rPr>
          <w:rFonts w:ascii="Arial" w:hAnsi="Arial" w:cs="Arial"/>
          <w:sz w:val="24"/>
          <w:szCs w:val="24"/>
        </w:rPr>
        <w:t>.</w:t>
      </w:r>
      <w:r w:rsidR="0091243D">
        <w:rPr>
          <w:rStyle w:val="FootnoteReference"/>
          <w:rFonts w:ascii="Arial" w:hAnsi="Arial" w:cs="Arial"/>
          <w:sz w:val="24"/>
          <w:szCs w:val="24"/>
        </w:rPr>
        <w:footnoteReference w:id="6"/>
      </w:r>
    </w:p>
    <w:p w:rsidR="00854B41" w:rsidRDefault="00854B41" w:rsidP="0091243D">
      <w:pPr>
        <w:spacing w:line="480" w:lineRule="auto"/>
        <w:rPr>
          <w:rFonts w:ascii="Arial" w:hAnsi="Arial" w:cs="Arial"/>
          <w:sz w:val="24"/>
          <w:szCs w:val="24"/>
        </w:rPr>
      </w:pPr>
      <w:r>
        <w:rPr>
          <w:rFonts w:ascii="Arial" w:hAnsi="Arial" w:cs="Arial"/>
          <w:sz w:val="24"/>
          <w:szCs w:val="24"/>
        </w:rPr>
        <w:t>The success of the golden age was great but also meant the farmers were hit harder and earlier in the Great Depression.</w:t>
      </w:r>
      <w:r w:rsidR="008C4C03">
        <w:rPr>
          <w:rFonts w:ascii="Arial" w:hAnsi="Arial" w:cs="Arial"/>
          <w:sz w:val="24"/>
          <w:szCs w:val="24"/>
        </w:rPr>
        <w:t xml:space="preserve"> Because farmers had seen a large increase in average income, they had predicted this to continue and had major debt and expenses from purchasing this new farm equipment which caused them to be hit much harder </w:t>
      </w:r>
      <w:r w:rsidR="002638A8">
        <w:rPr>
          <w:rFonts w:ascii="Arial" w:hAnsi="Arial" w:cs="Arial"/>
          <w:sz w:val="24"/>
          <w:szCs w:val="24"/>
        </w:rPr>
        <w:t>than many others.</w:t>
      </w:r>
      <w:r w:rsidR="008C4C03">
        <w:rPr>
          <w:rFonts w:ascii="Arial" w:hAnsi="Arial" w:cs="Arial"/>
          <w:sz w:val="24"/>
          <w:szCs w:val="24"/>
        </w:rPr>
        <w:t xml:space="preserve"> </w:t>
      </w:r>
      <w:r>
        <w:rPr>
          <w:rFonts w:ascii="Arial" w:hAnsi="Arial" w:cs="Arial"/>
          <w:sz w:val="24"/>
          <w:szCs w:val="24"/>
        </w:rPr>
        <w:t xml:space="preserve"> In addition, the excess plowing by amateur farmers on </w:t>
      </w:r>
      <w:r w:rsidR="002638A8">
        <w:rPr>
          <w:rFonts w:ascii="Arial" w:hAnsi="Arial" w:cs="Arial"/>
          <w:sz w:val="24"/>
          <w:szCs w:val="24"/>
        </w:rPr>
        <w:t>very</w:t>
      </w:r>
      <w:r>
        <w:rPr>
          <w:rFonts w:ascii="Arial" w:hAnsi="Arial" w:cs="Arial"/>
          <w:sz w:val="24"/>
          <w:szCs w:val="24"/>
        </w:rPr>
        <w:t xml:space="preserve"> dry land led to the Dust Bowl of the 30s. </w:t>
      </w:r>
      <w:r w:rsidR="002638A8">
        <w:rPr>
          <w:rFonts w:ascii="Arial" w:hAnsi="Arial" w:cs="Arial"/>
          <w:sz w:val="24"/>
          <w:szCs w:val="24"/>
        </w:rPr>
        <w:t xml:space="preserve">Homes, </w:t>
      </w:r>
      <w:r>
        <w:rPr>
          <w:rFonts w:ascii="Arial" w:hAnsi="Arial" w:cs="Arial"/>
          <w:sz w:val="24"/>
          <w:szCs w:val="24"/>
        </w:rPr>
        <w:t xml:space="preserve">lands </w:t>
      </w:r>
      <w:r w:rsidR="002638A8">
        <w:rPr>
          <w:rFonts w:ascii="Arial" w:hAnsi="Arial" w:cs="Arial"/>
          <w:sz w:val="24"/>
          <w:szCs w:val="24"/>
        </w:rPr>
        <w:t xml:space="preserve">and crops </w:t>
      </w:r>
      <w:r>
        <w:rPr>
          <w:rFonts w:ascii="Arial" w:hAnsi="Arial" w:cs="Arial"/>
          <w:sz w:val="24"/>
          <w:szCs w:val="24"/>
        </w:rPr>
        <w:t xml:space="preserve">were damaged and covered </w:t>
      </w:r>
      <w:r w:rsidR="002638A8">
        <w:rPr>
          <w:rFonts w:ascii="Arial" w:hAnsi="Arial" w:cs="Arial"/>
          <w:sz w:val="24"/>
          <w:szCs w:val="24"/>
        </w:rPr>
        <w:t xml:space="preserve">by eroded soil </w:t>
      </w:r>
      <w:bookmarkStart w:id="0" w:name="_GoBack"/>
      <w:bookmarkEnd w:id="0"/>
      <w:r>
        <w:rPr>
          <w:rFonts w:ascii="Arial" w:hAnsi="Arial" w:cs="Arial"/>
          <w:sz w:val="24"/>
          <w:szCs w:val="24"/>
        </w:rPr>
        <w:t>and farmers now struggled to make ends meet.</w:t>
      </w:r>
      <w:r w:rsidR="002638A8">
        <w:rPr>
          <w:rFonts w:ascii="Arial" w:hAnsi="Arial" w:cs="Arial"/>
          <w:sz w:val="24"/>
          <w:szCs w:val="24"/>
        </w:rPr>
        <w:t xml:space="preserve"> </w:t>
      </w:r>
    </w:p>
    <w:p w:rsidR="00854B41" w:rsidRDefault="00854B41" w:rsidP="0091243D">
      <w:pPr>
        <w:spacing w:line="480" w:lineRule="auto"/>
        <w:rPr>
          <w:rFonts w:ascii="Arial" w:hAnsi="Arial" w:cs="Arial"/>
          <w:sz w:val="24"/>
          <w:szCs w:val="24"/>
        </w:rPr>
      </w:pPr>
    </w:p>
    <w:p w:rsidR="00854B41" w:rsidRPr="00854B41" w:rsidRDefault="00854B41" w:rsidP="0091243D">
      <w:pPr>
        <w:spacing w:line="480" w:lineRule="auto"/>
        <w:rPr>
          <w:rFonts w:ascii="Arial" w:hAnsi="Arial" w:cs="Arial"/>
          <w:sz w:val="24"/>
          <w:szCs w:val="24"/>
        </w:rPr>
      </w:pPr>
    </w:p>
    <w:p w:rsidR="00854B41" w:rsidRPr="00854B41" w:rsidRDefault="00854B41" w:rsidP="0091243D">
      <w:pPr>
        <w:spacing w:line="480" w:lineRule="auto"/>
        <w:rPr>
          <w:rFonts w:ascii="Arial" w:hAnsi="Arial" w:cs="Arial"/>
          <w:sz w:val="24"/>
          <w:szCs w:val="24"/>
        </w:rPr>
      </w:pPr>
      <w:r w:rsidRPr="00854B41">
        <w:rPr>
          <w:rFonts w:ascii="Arial" w:hAnsi="Arial" w:cs="Arial"/>
          <w:sz w:val="24"/>
          <w:szCs w:val="24"/>
        </w:rPr>
        <w:t>Bibliography</w:t>
      </w:r>
    </w:p>
    <w:p w:rsidR="00854B41" w:rsidRPr="00854B41" w:rsidRDefault="00854B41" w:rsidP="00854B41">
      <w:pPr>
        <w:pStyle w:val="FootnoteText"/>
        <w:rPr>
          <w:rFonts w:ascii="Arial" w:hAnsi="Arial" w:cs="Arial"/>
          <w:sz w:val="24"/>
          <w:szCs w:val="24"/>
        </w:rPr>
      </w:pPr>
      <w:r w:rsidRPr="00854B41">
        <w:rPr>
          <w:rFonts w:ascii="Arial" w:hAnsi="Arial" w:cs="Arial"/>
          <w:sz w:val="24"/>
          <w:szCs w:val="24"/>
        </w:rPr>
        <w:t xml:space="preserve">Apple, Mary. U.S. Department of the Interior: Bureau of Land Management. “BLM </w:t>
      </w:r>
      <w:r w:rsidR="00E10272" w:rsidRPr="00854B41">
        <w:rPr>
          <w:rFonts w:ascii="Arial" w:hAnsi="Arial" w:cs="Arial"/>
          <w:sz w:val="24"/>
          <w:szCs w:val="24"/>
        </w:rPr>
        <w:t>Commemorates</w:t>
      </w:r>
      <w:r w:rsidRPr="00854B41">
        <w:rPr>
          <w:rFonts w:ascii="Arial" w:hAnsi="Arial" w:cs="Arial"/>
          <w:sz w:val="24"/>
          <w:szCs w:val="24"/>
        </w:rPr>
        <w:t xml:space="preserve"> Homestead Act.” June 28, 2012. Accessed September 23, 2012. http://www.blm.gov/mt/st/en/info/newsroom/steward/11winter/pxburn.html</w:t>
      </w:r>
    </w:p>
    <w:p w:rsidR="00854B41" w:rsidRPr="00854B41" w:rsidRDefault="00854B41" w:rsidP="00854B41">
      <w:pPr>
        <w:pStyle w:val="FootnoteText"/>
        <w:rPr>
          <w:rFonts w:ascii="Arial" w:hAnsi="Arial" w:cs="Arial"/>
          <w:color w:val="000000" w:themeColor="text1"/>
          <w:sz w:val="24"/>
          <w:szCs w:val="24"/>
        </w:rPr>
      </w:pPr>
    </w:p>
    <w:p w:rsidR="00854B41" w:rsidRPr="00854B41" w:rsidRDefault="00854B41" w:rsidP="00854B41">
      <w:pPr>
        <w:pStyle w:val="FootnoteText"/>
        <w:rPr>
          <w:rFonts w:ascii="Arial" w:hAnsi="Arial" w:cs="Arial"/>
          <w:sz w:val="24"/>
          <w:szCs w:val="24"/>
        </w:rPr>
      </w:pPr>
      <w:r w:rsidRPr="00854B41">
        <w:rPr>
          <w:rFonts w:ascii="Arial" w:hAnsi="Arial" w:cs="Arial"/>
          <w:sz w:val="24"/>
          <w:szCs w:val="24"/>
        </w:rPr>
        <w:t>Bellis, Mary. About.com: Inventors. “History of Tractors.” Accessed September 24, 2012. http://inventors.about.com/od/tstartinventions/a/tractors.htm</w:t>
      </w:r>
    </w:p>
    <w:p w:rsidR="00854B41" w:rsidRPr="00854B41" w:rsidRDefault="00854B41" w:rsidP="00854B41">
      <w:pPr>
        <w:pStyle w:val="FootnoteText"/>
        <w:rPr>
          <w:rFonts w:ascii="Arial" w:hAnsi="Arial" w:cs="Arial"/>
          <w:color w:val="000000" w:themeColor="text1"/>
          <w:sz w:val="24"/>
          <w:szCs w:val="24"/>
        </w:rPr>
      </w:pPr>
    </w:p>
    <w:p w:rsidR="00854B41" w:rsidRPr="00854B41" w:rsidRDefault="00E10272" w:rsidP="00854B41">
      <w:pPr>
        <w:pStyle w:val="FootnoteText"/>
        <w:rPr>
          <w:rFonts w:ascii="Arial" w:hAnsi="Arial" w:cs="Arial"/>
          <w:sz w:val="24"/>
          <w:szCs w:val="24"/>
        </w:rPr>
      </w:pPr>
      <w:r w:rsidRPr="00854B41">
        <w:rPr>
          <w:rFonts w:ascii="Arial" w:hAnsi="Arial" w:cs="Arial"/>
          <w:sz w:val="24"/>
          <w:szCs w:val="24"/>
        </w:rPr>
        <w:t>Froehlich</w:t>
      </w:r>
      <w:r w:rsidR="00854B41" w:rsidRPr="00854B41">
        <w:rPr>
          <w:rFonts w:ascii="Arial" w:hAnsi="Arial" w:cs="Arial"/>
          <w:sz w:val="24"/>
          <w:szCs w:val="24"/>
        </w:rPr>
        <w:t xml:space="preserve"> Tractor Museum. “</w:t>
      </w:r>
      <w:r w:rsidRPr="00854B41">
        <w:rPr>
          <w:rFonts w:ascii="Arial" w:hAnsi="Arial" w:cs="Arial"/>
          <w:sz w:val="24"/>
          <w:szCs w:val="24"/>
        </w:rPr>
        <w:t>Froehlich</w:t>
      </w:r>
      <w:r w:rsidR="00854B41" w:rsidRPr="00854B41">
        <w:rPr>
          <w:rFonts w:ascii="Arial" w:hAnsi="Arial" w:cs="Arial"/>
          <w:sz w:val="24"/>
          <w:szCs w:val="24"/>
        </w:rPr>
        <w:t xml:space="preserve"> Tractor History.” Accessed September 24, 2012. http://www.froelichtractor.com/thetractor.html</w:t>
      </w:r>
    </w:p>
    <w:p w:rsidR="00854B41" w:rsidRPr="00854B41" w:rsidRDefault="00854B41" w:rsidP="00854B41">
      <w:pPr>
        <w:pStyle w:val="FootnoteText"/>
        <w:rPr>
          <w:rFonts w:ascii="Arial" w:hAnsi="Arial" w:cs="Arial"/>
          <w:color w:val="000000" w:themeColor="text1"/>
          <w:sz w:val="24"/>
          <w:szCs w:val="24"/>
        </w:rPr>
      </w:pPr>
    </w:p>
    <w:p w:rsidR="00854B41" w:rsidRPr="00854B41" w:rsidRDefault="00854B41" w:rsidP="00854B41">
      <w:pPr>
        <w:pStyle w:val="FootnoteText"/>
        <w:rPr>
          <w:rFonts w:ascii="Arial" w:hAnsi="Arial" w:cs="Arial"/>
          <w:sz w:val="24"/>
          <w:szCs w:val="24"/>
        </w:rPr>
      </w:pPr>
      <w:r w:rsidRPr="00854B41">
        <w:rPr>
          <w:rFonts w:ascii="Arial" w:hAnsi="Arial" w:cs="Arial"/>
          <w:color w:val="000000" w:themeColor="text1"/>
          <w:sz w:val="24"/>
          <w:szCs w:val="24"/>
        </w:rPr>
        <w:t>Institute for Regional Studies, North Dakota State University, Fargo, N.D.  "Northern Great Plains, 1880-1920: Golden Age of agriculture.” 1999. Accessed September 23, 2012. http://memory.loc.gov/ammem/award97/ndfahtml/paz_ag.html</w:t>
      </w:r>
    </w:p>
    <w:p w:rsidR="00854B41" w:rsidRPr="00854B41" w:rsidRDefault="00854B41" w:rsidP="00854B41">
      <w:pPr>
        <w:pStyle w:val="FootnoteText"/>
        <w:rPr>
          <w:rFonts w:ascii="Arial" w:hAnsi="Arial" w:cs="Arial"/>
          <w:sz w:val="24"/>
          <w:szCs w:val="24"/>
        </w:rPr>
      </w:pPr>
    </w:p>
    <w:p w:rsidR="00854B41" w:rsidRPr="00854B41" w:rsidRDefault="00854B41" w:rsidP="00854B41">
      <w:pPr>
        <w:pStyle w:val="FootnoteText"/>
        <w:rPr>
          <w:rFonts w:ascii="Arial" w:hAnsi="Arial" w:cs="Arial"/>
          <w:sz w:val="24"/>
          <w:szCs w:val="24"/>
        </w:rPr>
      </w:pPr>
      <w:r w:rsidRPr="00854B41">
        <w:rPr>
          <w:rFonts w:ascii="Arial" w:hAnsi="Arial" w:cs="Arial"/>
          <w:sz w:val="24"/>
          <w:szCs w:val="24"/>
        </w:rPr>
        <w:t xml:space="preserve">Potter, Lee Ann and Wynell Schamel. "The Homestead Act of 1862." </w:t>
      </w:r>
      <w:r w:rsidRPr="00854B41">
        <w:rPr>
          <w:rStyle w:val="Emphasis"/>
          <w:rFonts w:ascii="Arial" w:hAnsi="Arial" w:cs="Arial"/>
          <w:sz w:val="24"/>
          <w:szCs w:val="24"/>
        </w:rPr>
        <w:t xml:space="preserve">Social Education </w:t>
      </w:r>
      <w:r w:rsidRPr="00854B41">
        <w:rPr>
          <w:rFonts w:ascii="Arial" w:hAnsi="Arial" w:cs="Arial"/>
          <w:sz w:val="24"/>
          <w:szCs w:val="24"/>
        </w:rPr>
        <w:t>61, 6. October 1997. Pp. 359-364. Accessed September 23, 2012.</w:t>
      </w:r>
    </w:p>
    <w:p w:rsidR="00854B41" w:rsidRPr="00854B41" w:rsidRDefault="00854B41" w:rsidP="00854B41">
      <w:pPr>
        <w:pStyle w:val="FootnoteText"/>
        <w:rPr>
          <w:rFonts w:ascii="Arial" w:hAnsi="Arial" w:cs="Arial"/>
          <w:sz w:val="24"/>
          <w:szCs w:val="24"/>
        </w:rPr>
      </w:pPr>
    </w:p>
    <w:p w:rsidR="00854B41" w:rsidRPr="00854B41" w:rsidRDefault="00854B41" w:rsidP="00854B41">
      <w:pPr>
        <w:pStyle w:val="FootnoteText"/>
        <w:rPr>
          <w:rFonts w:ascii="Arial" w:hAnsi="Arial" w:cs="Arial"/>
          <w:sz w:val="24"/>
          <w:szCs w:val="24"/>
        </w:rPr>
      </w:pPr>
      <w:r w:rsidRPr="00854B41">
        <w:rPr>
          <w:rFonts w:ascii="Arial" w:hAnsi="Arial" w:cs="Arial"/>
          <w:sz w:val="24"/>
          <w:szCs w:val="24"/>
        </w:rPr>
        <w:t>Wilhite, Donald. Encyclopedia of Oklahoma History and Culture. “Dust Bowl.” Accessed September 24, 2012. http://digital.library.okstate.edu/encyclopedia/entries/D/DU011.html</w:t>
      </w:r>
    </w:p>
    <w:p w:rsidR="00854B41" w:rsidRDefault="00854B41" w:rsidP="0091243D">
      <w:pPr>
        <w:spacing w:line="480" w:lineRule="auto"/>
        <w:rPr>
          <w:rFonts w:ascii="Arial" w:hAnsi="Arial" w:cs="Arial"/>
          <w:sz w:val="24"/>
          <w:szCs w:val="24"/>
        </w:rPr>
        <w:sectPr w:rsidR="00854B41">
          <w:headerReference w:type="default" r:id="rId8"/>
          <w:pgSz w:w="12240" w:h="15840"/>
          <w:pgMar w:top="1440" w:right="1440" w:bottom="1440" w:left="1440" w:header="720" w:footer="720" w:gutter="0"/>
          <w:cols w:space="720"/>
          <w:docGrid w:linePitch="360"/>
        </w:sectPr>
      </w:pPr>
    </w:p>
    <w:p w:rsidR="00854B41" w:rsidRPr="00854B41" w:rsidRDefault="00854B41" w:rsidP="007F4CF2">
      <w:pPr>
        <w:spacing w:line="480" w:lineRule="auto"/>
        <w:rPr>
          <w:rFonts w:ascii="Arial" w:hAnsi="Arial" w:cs="Arial"/>
          <w:sz w:val="24"/>
          <w:szCs w:val="24"/>
        </w:rPr>
      </w:pPr>
    </w:p>
    <w:sectPr w:rsidR="00854B41" w:rsidRPr="00854B41" w:rsidSect="009124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C7" w:rsidRDefault="00625AC7" w:rsidP="00DA4935">
      <w:pPr>
        <w:spacing w:after="0" w:line="240" w:lineRule="auto"/>
      </w:pPr>
      <w:r>
        <w:separator/>
      </w:r>
    </w:p>
  </w:endnote>
  <w:endnote w:type="continuationSeparator" w:id="0">
    <w:p w:rsidR="00625AC7" w:rsidRDefault="00625AC7" w:rsidP="00DA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C7" w:rsidRDefault="00625AC7" w:rsidP="00DA4935">
      <w:pPr>
        <w:spacing w:after="0" w:line="240" w:lineRule="auto"/>
      </w:pPr>
      <w:r>
        <w:separator/>
      </w:r>
    </w:p>
  </w:footnote>
  <w:footnote w:type="continuationSeparator" w:id="0">
    <w:p w:rsidR="00625AC7" w:rsidRDefault="00625AC7" w:rsidP="00DA4935">
      <w:pPr>
        <w:spacing w:after="0" w:line="240" w:lineRule="auto"/>
      </w:pPr>
      <w:r>
        <w:continuationSeparator/>
      </w:r>
    </w:p>
  </w:footnote>
  <w:footnote w:id="1">
    <w:p w:rsidR="00DA4935" w:rsidRPr="00DA4935" w:rsidRDefault="00DA4935">
      <w:pPr>
        <w:pStyle w:val="FootnoteText"/>
        <w:rPr>
          <w:rFonts w:cstheme="minorHAnsi"/>
        </w:rPr>
      </w:pPr>
      <w:r w:rsidRPr="00DA4935">
        <w:rPr>
          <w:rStyle w:val="FootnoteReference"/>
          <w:rFonts w:cstheme="minorHAnsi"/>
          <w:color w:val="000000" w:themeColor="text1"/>
        </w:rPr>
        <w:footnoteRef/>
      </w:r>
      <w:r w:rsidRPr="00DA4935">
        <w:rPr>
          <w:rFonts w:cstheme="minorHAnsi"/>
          <w:color w:val="000000" w:themeColor="text1"/>
        </w:rPr>
        <w:t xml:space="preserve">Institute for Regional Studies, North Dakota State University, Fargo, N.D.  "Northern Great Plains, 1880-1920: Golden Age of agriculture.” </w:t>
      </w:r>
      <w:r>
        <w:rPr>
          <w:rFonts w:cstheme="minorHAnsi"/>
          <w:color w:val="000000" w:themeColor="text1"/>
        </w:rPr>
        <w:t xml:space="preserve">1999. </w:t>
      </w:r>
      <w:r w:rsidRPr="00DA4935">
        <w:rPr>
          <w:rFonts w:cstheme="minorHAnsi"/>
          <w:color w:val="000000" w:themeColor="text1"/>
        </w:rPr>
        <w:t>Accessed September 23, 2012. http://memory.loc.gov/ammem/award97/ndfahtml/paz_ag.html</w:t>
      </w:r>
    </w:p>
  </w:footnote>
  <w:footnote w:id="2">
    <w:p w:rsidR="00A60D41" w:rsidRDefault="00A60D41">
      <w:pPr>
        <w:pStyle w:val="FootnoteText"/>
      </w:pPr>
      <w:r>
        <w:rPr>
          <w:rStyle w:val="FootnoteReference"/>
        </w:rPr>
        <w:footnoteRef/>
      </w:r>
      <w:r>
        <w:t xml:space="preserve"> Potter, Lee Ann and Wynell Schamel. "The Homestead Act of 1862." </w:t>
      </w:r>
      <w:r>
        <w:rPr>
          <w:rStyle w:val="Emphasis"/>
        </w:rPr>
        <w:t xml:space="preserve">Social Education </w:t>
      </w:r>
      <w:r w:rsidR="0057376C">
        <w:t>61, 6. October 1997.</w:t>
      </w:r>
      <w:r>
        <w:t xml:space="preserve"> </w:t>
      </w:r>
      <w:r w:rsidR="0057376C">
        <w:t xml:space="preserve">Pp. </w:t>
      </w:r>
      <w:r>
        <w:t>359-364.</w:t>
      </w:r>
      <w:r w:rsidR="0057376C">
        <w:t xml:space="preserve"> Accessed September 23, 2012.</w:t>
      </w:r>
    </w:p>
  </w:footnote>
  <w:footnote w:id="3">
    <w:p w:rsidR="0057376C" w:rsidRDefault="0057376C">
      <w:pPr>
        <w:pStyle w:val="FootnoteText"/>
      </w:pPr>
      <w:r>
        <w:rPr>
          <w:rStyle w:val="FootnoteReference"/>
        </w:rPr>
        <w:footnoteRef/>
      </w:r>
      <w:r>
        <w:t xml:space="preserve"> Apple, Mary. U.S. Department of the Interior: Bureau of Land Management. “BLM </w:t>
      </w:r>
      <w:r w:rsidR="00E10272">
        <w:t>Commemorates</w:t>
      </w:r>
      <w:r>
        <w:t xml:space="preserve"> Homestead Act.” June 28, 2012. Accessed September 23, 2012. </w:t>
      </w:r>
      <w:r w:rsidRPr="0057376C">
        <w:t>http://www.blm.gov/mt/st/en/info/newsroom/steward/11winter/pxburn.html</w:t>
      </w:r>
    </w:p>
  </w:footnote>
  <w:footnote w:id="4">
    <w:p w:rsidR="0091243D" w:rsidRDefault="0091243D">
      <w:pPr>
        <w:pStyle w:val="FootnoteText"/>
      </w:pPr>
      <w:r>
        <w:rPr>
          <w:rStyle w:val="FootnoteReference"/>
        </w:rPr>
        <w:footnoteRef/>
      </w:r>
      <w:r>
        <w:t xml:space="preserve"> Bellis, Mary. About.com: Inventors. “History of Tractors.” Accessed September 24, 2012. </w:t>
      </w:r>
      <w:r w:rsidRPr="0091243D">
        <w:t>http://inventors.about.com/od/tstartinventions/a/tractors.htm</w:t>
      </w:r>
    </w:p>
  </w:footnote>
  <w:footnote w:id="5">
    <w:p w:rsidR="0091243D" w:rsidRDefault="0091243D">
      <w:pPr>
        <w:pStyle w:val="FootnoteText"/>
      </w:pPr>
      <w:r>
        <w:rPr>
          <w:rStyle w:val="FootnoteReference"/>
        </w:rPr>
        <w:footnoteRef/>
      </w:r>
      <w:r>
        <w:t xml:space="preserve"> </w:t>
      </w:r>
      <w:r w:rsidR="00E10272">
        <w:t>Froehlich</w:t>
      </w:r>
      <w:r>
        <w:t xml:space="preserve"> Tractor Museum. “</w:t>
      </w:r>
      <w:r w:rsidR="00E10272">
        <w:t>Froehlich</w:t>
      </w:r>
      <w:r>
        <w:t xml:space="preserve"> Tractor History.” Accessed September 24, 2012. </w:t>
      </w:r>
      <w:r w:rsidRPr="0091243D">
        <w:t>http://www.froelichtractor.com/thetractor.html</w:t>
      </w:r>
    </w:p>
  </w:footnote>
  <w:footnote w:id="6">
    <w:p w:rsidR="0091243D" w:rsidRDefault="0091243D">
      <w:pPr>
        <w:pStyle w:val="FootnoteText"/>
      </w:pPr>
      <w:r>
        <w:rPr>
          <w:rStyle w:val="FootnoteReference"/>
        </w:rPr>
        <w:footnoteRef/>
      </w:r>
      <w:r>
        <w:t xml:space="preserve"> </w:t>
      </w:r>
      <w:r w:rsidR="00854B41">
        <w:t xml:space="preserve">Bellis, Mary. About.com: Inventors. “History of Tractors.” Accessed September 24, 2012. </w:t>
      </w:r>
      <w:r w:rsidR="00854B41" w:rsidRPr="0091243D">
        <w:t>http://inventors.about.com/od/tstartinventions/a/tractors.htm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72" w:rsidRDefault="00E10272">
    <w:pPr>
      <w:pStyle w:val="Header"/>
    </w:pPr>
    <w:r>
      <w:t>Courtney Bunn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A7"/>
    <w:rsid w:val="001C48A7"/>
    <w:rsid w:val="002638A8"/>
    <w:rsid w:val="002C7AD7"/>
    <w:rsid w:val="0057376C"/>
    <w:rsid w:val="005845B6"/>
    <w:rsid w:val="00625AC7"/>
    <w:rsid w:val="007F4CF2"/>
    <w:rsid w:val="00854B41"/>
    <w:rsid w:val="008828DF"/>
    <w:rsid w:val="008C4C03"/>
    <w:rsid w:val="0091243D"/>
    <w:rsid w:val="00A60D41"/>
    <w:rsid w:val="00A71C10"/>
    <w:rsid w:val="00DA4935"/>
    <w:rsid w:val="00E10272"/>
    <w:rsid w:val="00ED5D52"/>
    <w:rsid w:val="00F6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5"/>
    <w:rPr>
      <w:sz w:val="20"/>
      <w:szCs w:val="20"/>
    </w:rPr>
  </w:style>
  <w:style w:type="character" w:styleId="FootnoteReference">
    <w:name w:val="footnote reference"/>
    <w:basedOn w:val="DefaultParagraphFont"/>
    <w:uiPriority w:val="99"/>
    <w:semiHidden/>
    <w:unhideWhenUsed/>
    <w:rsid w:val="00DA4935"/>
    <w:rPr>
      <w:vertAlign w:val="superscript"/>
    </w:rPr>
  </w:style>
  <w:style w:type="character" w:styleId="Hyperlink">
    <w:name w:val="Hyperlink"/>
    <w:basedOn w:val="DefaultParagraphFont"/>
    <w:uiPriority w:val="99"/>
    <w:unhideWhenUsed/>
    <w:rsid w:val="00DA4935"/>
    <w:rPr>
      <w:color w:val="0000FF"/>
      <w:u w:val="single"/>
    </w:rPr>
  </w:style>
  <w:style w:type="character" w:styleId="Emphasis">
    <w:name w:val="Emphasis"/>
    <w:basedOn w:val="DefaultParagraphFont"/>
    <w:uiPriority w:val="20"/>
    <w:qFormat/>
    <w:rsid w:val="00A60D41"/>
    <w:rPr>
      <w:i/>
      <w:iCs/>
    </w:rPr>
  </w:style>
  <w:style w:type="paragraph" w:styleId="BalloonText">
    <w:name w:val="Balloon Text"/>
    <w:basedOn w:val="Normal"/>
    <w:link w:val="BalloonTextChar"/>
    <w:uiPriority w:val="99"/>
    <w:semiHidden/>
    <w:unhideWhenUsed/>
    <w:rsid w:val="008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41"/>
    <w:rPr>
      <w:rFonts w:ascii="Tahoma" w:hAnsi="Tahoma" w:cs="Tahoma"/>
      <w:sz w:val="16"/>
      <w:szCs w:val="16"/>
    </w:rPr>
  </w:style>
  <w:style w:type="paragraph" w:styleId="Header">
    <w:name w:val="header"/>
    <w:basedOn w:val="Normal"/>
    <w:link w:val="HeaderChar"/>
    <w:uiPriority w:val="99"/>
    <w:unhideWhenUsed/>
    <w:rsid w:val="00E1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72"/>
  </w:style>
  <w:style w:type="paragraph" w:styleId="Footer">
    <w:name w:val="footer"/>
    <w:basedOn w:val="Normal"/>
    <w:link w:val="FooterChar"/>
    <w:uiPriority w:val="99"/>
    <w:unhideWhenUsed/>
    <w:rsid w:val="00E1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935"/>
    <w:rPr>
      <w:sz w:val="20"/>
      <w:szCs w:val="20"/>
    </w:rPr>
  </w:style>
  <w:style w:type="character" w:styleId="FootnoteReference">
    <w:name w:val="footnote reference"/>
    <w:basedOn w:val="DefaultParagraphFont"/>
    <w:uiPriority w:val="99"/>
    <w:semiHidden/>
    <w:unhideWhenUsed/>
    <w:rsid w:val="00DA4935"/>
    <w:rPr>
      <w:vertAlign w:val="superscript"/>
    </w:rPr>
  </w:style>
  <w:style w:type="character" w:styleId="Hyperlink">
    <w:name w:val="Hyperlink"/>
    <w:basedOn w:val="DefaultParagraphFont"/>
    <w:uiPriority w:val="99"/>
    <w:unhideWhenUsed/>
    <w:rsid w:val="00DA4935"/>
    <w:rPr>
      <w:color w:val="0000FF"/>
      <w:u w:val="single"/>
    </w:rPr>
  </w:style>
  <w:style w:type="character" w:styleId="Emphasis">
    <w:name w:val="Emphasis"/>
    <w:basedOn w:val="DefaultParagraphFont"/>
    <w:uiPriority w:val="20"/>
    <w:qFormat/>
    <w:rsid w:val="00A60D41"/>
    <w:rPr>
      <w:i/>
      <w:iCs/>
    </w:rPr>
  </w:style>
  <w:style w:type="paragraph" w:styleId="BalloonText">
    <w:name w:val="Balloon Text"/>
    <w:basedOn w:val="Normal"/>
    <w:link w:val="BalloonTextChar"/>
    <w:uiPriority w:val="99"/>
    <w:semiHidden/>
    <w:unhideWhenUsed/>
    <w:rsid w:val="00854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41"/>
    <w:rPr>
      <w:rFonts w:ascii="Tahoma" w:hAnsi="Tahoma" w:cs="Tahoma"/>
      <w:sz w:val="16"/>
      <w:szCs w:val="16"/>
    </w:rPr>
  </w:style>
  <w:style w:type="paragraph" w:styleId="Header">
    <w:name w:val="header"/>
    <w:basedOn w:val="Normal"/>
    <w:link w:val="HeaderChar"/>
    <w:uiPriority w:val="99"/>
    <w:unhideWhenUsed/>
    <w:rsid w:val="00E1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72"/>
  </w:style>
  <w:style w:type="paragraph" w:styleId="Footer">
    <w:name w:val="footer"/>
    <w:basedOn w:val="Normal"/>
    <w:link w:val="FooterChar"/>
    <w:uiPriority w:val="99"/>
    <w:unhideWhenUsed/>
    <w:rsid w:val="00E1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41A2-00E1-4D27-9378-6A500A3F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2012-09-26T16:37:00Z</dcterms:created>
  <dcterms:modified xsi:type="dcterms:W3CDTF">2012-10-31T17:47:00Z</dcterms:modified>
</cp:coreProperties>
</file>