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r w:rsidRPr="0061694F">
        <w:rPr>
          <w:rFonts w:ascii="Times New Roman" w:hAnsi="Times New Roman" w:cs="Times New Roman"/>
          <w:sz w:val="24"/>
          <w:szCs w:val="24"/>
        </w:rPr>
        <w:t>“Those Brief Buoyant Years,” the Progressive Era and the Changing of America</w:t>
      </w: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r w:rsidRPr="0061694F">
        <w:rPr>
          <w:rFonts w:ascii="Times New Roman" w:hAnsi="Times New Roman" w:cs="Times New Roman"/>
          <w:sz w:val="24"/>
          <w:szCs w:val="24"/>
          <w:shd w:val="clear" w:color="auto" w:fill="FFFFFF"/>
        </w:rPr>
        <w:t>Jessica Feltner</w:t>
      </w: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r w:rsidRPr="0061694F">
        <w:rPr>
          <w:rFonts w:ascii="Times New Roman" w:hAnsi="Times New Roman" w:cs="Times New Roman"/>
          <w:sz w:val="24"/>
          <w:szCs w:val="24"/>
          <w:shd w:val="clear" w:color="auto" w:fill="FFFFFF"/>
        </w:rPr>
        <w:t>HIS 949: The Making of Modern America</w:t>
      </w:r>
    </w:p>
    <w:p w:rsidR="00673A65" w:rsidRPr="0061694F" w:rsidRDefault="00673A65" w:rsidP="00673A65">
      <w:pPr>
        <w:spacing w:after="0" w:line="240" w:lineRule="auto"/>
        <w:jc w:val="center"/>
        <w:rPr>
          <w:rFonts w:ascii="Times New Roman" w:hAnsi="Times New Roman" w:cs="Times New Roman"/>
          <w:sz w:val="24"/>
          <w:szCs w:val="24"/>
          <w:shd w:val="clear" w:color="auto" w:fill="FFFFFF"/>
        </w:rPr>
      </w:pPr>
      <w:r w:rsidRPr="0061694F">
        <w:rPr>
          <w:rFonts w:ascii="Times New Roman" w:hAnsi="Times New Roman" w:cs="Times New Roman"/>
          <w:sz w:val="24"/>
          <w:szCs w:val="24"/>
          <w:shd w:val="clear" w:color="auto" w:fill="FFFFFF"/>
        </w:rPr>
        <w:t>Final Essay</w:t>
      </w:r>
    </w:p>
    <w:p w:rsidR="00F56585" w:rsidRPr="0061694F" w:rsidRDefault="00673A65" w:rsidP="00673A65">
      <w:pPr>
        <w:jc w:val="center"/>
        <w:rPr>
          <w:rFonts w:ascii="Times New Roman" w:hAnsi="Times New Roman" w:cs="Times New Roman"/>
          <w:sz w:val="24"/>
          <w:szCs w:val="24"/>
          <w:shd w:val="clear" w:color="auto" w:fill="FFFFFF"/>
        </w:rPr>
      </w:pPr>
      <w:r w:rsidRPr="0061694F">
        <w:rPr>
          <w:rFonts w:ascii="Times New Roman" w:hAnsi="Times New Roman" w:cs="Times New Roman"/>
          <w:sz w:val="24"/>
          <w:szCs w:val="24"/>
          <w:shd w:val="clear" w:color="auto" w:fill="FFFFFF"/>
        </w:rPr>
        <w:t>12/6/12</w:t>
      </w:r>
      <w:r w:rsidRPr="0061694F">
        <w:rPr>
          <w:rFonts w:ascii="Times New Roman" w:hAnsi="Times New Roman" w:cs="Times New Roman"/>
          <w:sz w:val="24"/>
          <w:szCs w:val="24"/>
          <w:shd w:val="clear" w:color="auto" w:fill="FFFFFF"/>
        </w:rPr>
        <w:br w:type="page"/>
      </w:r>
    </w:p>
    <w:p w:rsidR="00154F22" w:rsidRPr="0061694F" w:rsidRDefault="00A13DC9" w:rsidP="00867F34">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lastRenderedPageBreak/>
        <w:t>The Progressive Era was tightly packed with ideals</w:t>
      </w:r>
      <w:r w:rsidR="0048096A" w:rsidRPr="0061694F">
        <w:rPr>
          <w:rFonts w:ascii="Times New Roman" w:hAnsi="Times New Roman" w:cs="Times New Roman"/>
          <w:sz w:val="24"/>
          <w:szCs w:val="24"/>
        </w:rPr>
        <w:t xml:space="preserve"> and reforms</w:t>
      </w:r>
      <w:r w:rsidRPr="0061694F">
        <w:rPr>
          <w:rFonts w:ascii="Times New Roman" w:hAnsi="Times New Roman" w:cs="Times New Roman"/>
          <w:sz w:val="24"/>
          <w:szCs w:val="24"/>
        </w:rPr>
        <w:t xml:space="preserve"> on every </w:t>
      </w:r>
      <w:r w:rsidR="00673A65" w:rsidRPr="0061694F">
        <w:rPr>
          <w:rFonts w:ascii="Times New Roman" w:hAnsi="Times New Roman" w:cs="Times New Roman"/>
          <w:sz w:val="24"/>
          <w:szCs w:val="24"/>
        </w:rPr>
        <w:t>level</w:t>
      </w:r>
      <w:r w:rsidRPr="0061694F">
        <w:rPr>
          <w:rFonts w:ascii="Times New Roman" w:hAnsi="Times New Roman" w:cs="Times New Roman"/>
          <w:sz w:val="24"/>
          <w:szCs w:val="24"/>
        </w:rPr>
        <w:t xml:space="preserve">. </w:t>
      </w:r>
      <w:r w:rsidR="00657957" w:rsidRPr="0061694F">
        <w:rPr>
          <w:rFonts w:ascii="Times New Roman" w:hAnsi="Times New Roman" w:cs="Times New Roman"/>
          <w:sz w:val="24"/>
          <w:szCs w:val="24"/>
        </w:rPr>
        <w:t xml:space="preserve">During this era, U.S. citizens took up reform campaigns on a mass scale, for almost every cause imaginable. </w:t>
      </w:r>
      <w:r w:rsidRPr="0061694F">
        <w:rPr>
          <w:rFonts w:ascii="Times New Roman" w:hAnsi="Times New Roman" w:cs="Times New Roman"/>
          <w:sz w:val="24"/>
          <w:szCs w:val="24"/>
        </w:rPr>
        <w:t xml:space="preserve">In his book </w:t>
      </w:r>
      <w:r w:rsidRPr="0061694F">
        <w:rPr>
          <w:rFonts w:ascii="Times New Roman" w:hAnsi="Times New Roman" w:cs="Times New Roman"/>
          <w:i/>
          <w:sz w:val="24"/>
          <w:szCs w:val="24"/>
        </w:rPr>
        <w:t>The Good Years: From 1900 to the First World War</w:t>
      </w:r>
      <w:r w:rsidRPr="0061694F">
        <w:rPr>
          <w:rFonts w:ascii="Times New Roman" w:hAnsi="Times New Roman" w:cs="Times New Roman"/>
          <w:sz w:val="24"/>
          <w:szCs w:val="24"/>
        </w:rPr>
        <w:t xml:space="preserve">, Walter Lord writes, </w:t>
      </w:r>
      <w:r w:rsidR="00154F22" w:rsidRPr="0061694F">
        <w:rPr>
          <w:rFonts w:ascii="Times New Roman" w:hAnsi="Times New Roman" w:cs="Times New Roman"/>
          <w:sz w:val="24"/>
          <w:szCs w:val="24"/>
        </w:rPr>
        <w:t>“The spirit of an era can’t be blocked out and measured, but it is there nonetheless. And in those brief b</w:t>
      </w:r>
      <w:r w:rsidRPr="0061694F">
        <w:rPr>
          <w:rFonts w:ascii="Times New Roman" w:hAnsi="Times New Roman" w:cs="Times New Roman"/>
          <w:sz w:val="24"/>
          <w:szCs w:val="24"/>
        </w:rPr>
        <w:t>uoyant years it was a spark that somehow gave extra promise of life.</w:t>
      </w:r>
      <w:r w:rsidR="00154F22" w:rsidRPr="0061694F">
        <w:rPr>
          <w:rFonts w:ascii="Times New Roman" w:hAnsi="Times New Roman" w:cs="Times New Roman"/>
          <w:sz w:val="24"/>
          <w:szCs w:val="24"/>
        </w:rPr>
        <w:t>”</w:t>
      </w:r>
      <w:r w:rsidR="00702204" w:rsidRPr="0061694F">
        <w:rPr>
          <w:rStyle w:val="FootnoteReference"/>
          <w:rFonts w:ascii="Times New Roman" w:hAnsi="Times New Roman" w:cs="Times New Roman"/>
          <w:sz w:val="24"/>
          <w:szCs w:val="24"/>
        </w:rPr>
        <w:footnoteReference w:id="1"/>
      </w:r>
      <w:r w:rsidR="00154F22" w:rsidRPr="0061694F">
        <w:rPr>
          <w:rFonts w:ascii="Times New Roman" w:hAnsi="Times New Roman" w:cs="Times New Roman"/>
          <w:sz w:val="24"/>
          <w:szCs w:val="24"/>
        </w:rPr>
        <w:t xml:space="preserve"> </w:t>
      </w:r>
      <w:r w:rsidRPr="0061694F">
        <w:rPr>
          <w:rFonts w:ascii="Times New Roman" w:hAnsi="Times New Roman" w:cs="Times New Roman"/>
          <w:sz w:val="24"/>
          <w:szCs w:val="24"/>
        </w:rPr>
        <w:t xml:space="preserve">Lord captures the attitude of this particular era that had forever changed the landscape of America and in cases such as the national parks, quite literally. </w:t>
      </w:r>
      <w:r w:rsidR="00D16050" w:rsidRPr="0061694F">
        <w:rPr>
          <w:rFonts w:ascii="Times New Roman" w:hAnsi="Times New Roman" w:cs="Times New Roman"/>
          <w:sz w:val="24"/>
          <w:szCs w:val="24"/>
        </w:rPr>
        <w:t xml:space="preserve">The role of </w:t>
      </w:r>
      <w:r w:rsidR="002E0EFD" w:rsidRPr="0061694F">
        <w:rPr>
          <w:rFonts w:ascii="Times New Roman" w:hAnsi="Times New Roman" w:cs="Times New Roman"/>
          <w:sz w:val="24"/>
          <w:szCs w:val="24"/>
        </w:rPr>
        <w:t xml:space="preserve">the United States </w:t>
      </w:r>
      <w:r w:rsidR="00D16050" w:rsidRPr="0061694F">
        <w:rPr>
          <w:rFonts w:ascii="Times New Roman" w:hAnsi="Times New Roman" w:cs="Times New Roman"/>
          <w:sz w:val="24"/>
          <w:szCs w:val="24"/>
        </w:rPr>
        <w:t xml:space="preserve">government dramatically </w:t>
      </w:r>
      <w:r w:rsidR="002E0EFD" w:rsidRPr="0061694F">
        <w:rPr>
          <w:rFonts w:ascii="Times New Roman" w:hAnsi="Times New Roman" w:cs="Times New Roman"/>
          <w:sz w:val="24"/>
          <w:szCs w:val="24"/>
        </w:rPr>
        <w:t>changed during the Progressive E</w:t>
      </w:r>
      <w:r w:rsidR="00D16050" w:rsidRPr="0061694F">
        <w:rPr>
          <w:rFonts w:ascii="Times New Roman" w:hAnsi="Times New Roman" w:cs="Times New Roman"/>
          <w:sz w:val="24"/>
          <w:szCs w:val="24"/>
        </w:rPr>
        <w:t xml:space="preserve">ra. </w:t>
      </w:r>
      <w:r w:rsidR="00CD6190" w:rsidRPr="0061694F">
        <w:rPr>
          <w:rFonts w:ascii="Times New Roman" w:hAnsi="Times New Roman" w:cs="Times New Roman"/>
          <w:sz w:val="24"/>
          <w:szCs w:val="24"/>
        </w:rPr>
        <w:t>Gradually beginning</w:t>
      </w:r>
      <w:r w:rsidR="00D16050" w:rsidRPr="0061694F">
        <w:rPr>
          <w:rFonts w:ascii="Times New Roman" w:hAnsi="Times New Roman" w:cs="Times New Roman"/>
          <w:sz w:val="24"/>
          <w:szCs w:val="24"/>
        </w:rPr>
        <w:t xml:space="preserve"> to institute basic reforms for laborers, minorities, and the impoverished</w:t>
      </w:r>
      <w:r w:rsidR="002E0EFD" w:rsidRPr="0061694F">
        <w:rPr>
          <w:rFonts w:ascii="Times New Roman" w:hAnsi="Times New Roman" w:cs="Times New Roman"/>
          <w:sz w:val="24"/>
          <w:szCs w:val="24"/>
        </w:rPr>
        <w:t xml:space="preserve">, </w:t>
      </w:r>
      <w:r w:rsidR="00CD6190" w:rsidRPr="0061694F">
        <w:rPr>
          <w:rFonts w:ascii="Times New Roman" w:hAnsi="Times New Roman" w:cs="Times New Roman"/>
          <w:sz w:val="24"/>
          <w:szCs w:val="24"/>
        </w:rPr>
        <w:t xml:space="preserve">the government was </w:t>
      </w:r>
      <w:r w:rsidR="002E0EFD" w:rsidRPr="0061694F">
        <w:rPr>
          <w:rFonts w:ascii="Times New Roman" w:hAnsi="Times New Roman" w:cs="Times New Roman"/>
          <w:sz w:val="24"/>
          <w:szCs w:val="24"/>
        </w:rPr>
        <w:t>sometimes led by questionable motives</w:t>
      </w:r>
      <w:r w:rsidR="00D16050" w:rsidRPr="0061694F">
        <w:rPr>
          <w:rFonts w:ascii="Times New Roman" w:hAnsi="Times New Roman" w:cs="Times New Roman"/>
          <w:sz w:val="24"/>
          <w:szCs w:val="24"/>
        </w:rPr>
        <w:t>. The Progressive Era was shaped</w:t>
      </w:r>
      <w:r w:rsidR="002E0EFD" w:rsidRPr="0061694F">
        <w:rPr>
          <w:rFonts w:ascii="Times New Roman" w:hAnsi="Times New Roman" w:cs="Times New Roman"/>
          <w:sz w:val="24"/>
          <w:szCs w:val="24"/>
        </w:rPr>
        <w:t xml:space="preserve"> not only</w:t>
      </w:r>
      <w:r w:rsidR="00D16050" w:rsidRPr="0061694F">
        <w:rPr>
          <w:rFonts w:ascii="Times New Roman" w:hAnsi="Times New Roman" w:cs="Times New Roman"/>
          <w:sz w:val="24"/>
          <w:szCs w:val="24"/>
        </w:rPr>
        <w:t xml:space="preserve"> by </w:t>
      </w:r>
      <w:r w:rsidR="002E0EFD" w:rsidRPr="0061694F">
        <w:rPr>
          <w:rFonts w:ascii="Times New Roman" w:hAnsi="Times New Roman" w:cs="Times New Roman"/>
          <w:sz w:val="24"/>
          <w:szCs w:val="24"/>
        </w:rPr>
        <w:t xml:space="preserve">the changing role of government, but also by </w:t>
      </w:r>
      <w:r w:rsidR="005723DD" w:rsidRPr="0061694F">
        <w:rPr>
          <w:rFonts w:ascii="Times New Roman" w:hAnsi="Times New Roman" w:cs="Times New Roman"/>
          <w:sz w:val="24"/>
          <w:szCs w:val="24"/>
        </w:rPr>
        <w:t xml:space="preserve">determined </w:t>
      </w:r>
      <w:r w:rsidR="00CD6190" w:rsidRPr="0061694F">
        <w:rPr>
          <w:rFonts w:ascii="Times New Roman" w:hAnsi="Times New Roman" w:cs="Times New Roman"/>
          <w:sz w:val="24"/>
          <w:szCs w:val="24"/>
        </w:rPr>
        <w:t xml:space="preserve">idealistic </w:t>
      </w:r>
      <w:r w:rsidR="00D16050" w:rsidRPr="0061694F">
        <w:rPr>
          <w:rFonts w:ascii="Times New Roman" w:hAnsi="Times New Roman" w:cs="Times New Roman"/>
          <w:sz w:val="24"/>
          <w:szCs w:val="24"/>
        </w:rPr>
        <w:t>individuals with powerful stances on various issues.</w:t>
      </w:r>
    </w:p>
    <w:p w:rsidR="00154F22" w:rsidRPr="0061694F" w:rsidRDefault="00CD6190" w:rsidP="00867F34">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t>A progressive was anyone who strived for reform, whether it was for the availability of birth control or the prevention of “mollyco</w:t>
      </w:r>
      <w:bookmarkStart w:id="0" w:name="_GoBack"/>
      <w:bookmarkEnd w:id="0"/>
      <w:r w:rsidRPr="0061694F">
        <w:rPr>
          <w:rFonts w:ascii="Times New Roman" w:hAnsi="Times New Roman" w:cs="Times New Roman"/>
          <w:sz w:val="24"/>
          <w:szCs w:val="24"/>
        </w:rPr>
        <w:t xml:space="preserve">ddles” in American society. </w:t>
      </w:r>
      <w:r w:rsidR="00D16050" w:rsidRPr="0061694F">
        <w:rPr>
          <w:rFonts w:ascii="Times New Roman" w:hAnsi="Times New Roman" w:cs="Times New Roman"/>
          <w:sz w:val="24"/>
          <w:szCs w:val="24"/>
        </w:rPr>
        <w:t>Many different p</w:t>
      </w:r>
      <w:r w:rsidR="0048096A" w:rsidRPr="0061694F">
        <w:rPr>
          <w:rFonts w:ascii="Times New Roman" w:hAnsi="Times New Roman" w:cs="Times New Roman"/>
          <w:sz w:val="24"/>
          <w:szCs w:val="24"/>
        </w:rPr>
        <w:t>eople could be considered</w:t>
      </w:r>
      <w:r w:rsidR="00861EE3" w:rsidRPr="0061694F">
        <w:rPr>
          <w:rFonts w:ascii="Times New Roman" w:hAnsi="Times New Roman" w:cs="Times New Roman"/>
          <w:sz w:val="24"/>
          <w:szCs w:val="24"/>
        </w:rPr>
        <w:t xml:space="preserve"> a progressive;</w:t>
      </w:r>
      <w:r w:rsidR="00D16050" w:rsidRPr="0061694F">
        <w:rPr>
          <w:rFonts w:ascii="Times New Roman" w:hAnsi="Times New Roman" w:cs="Times New Roman"/>
          <w:sz w:val="24"/>
          <w:szCs w:val="24"/>
        </w:rPr>
        <w:t xml:space="preserve"> however their motivations were often derived from </w:t>
      </w:r>
      <w:r w:rsidR="002E0A37" w:rsidRPr="0061694F">
        <w:rPr>
          <w:rFonts w:ascii="Times New Roman" w:hAnsi="Times New Roman" w:cs="Times New Roman"/>
          <w:sz w:val="24"/>
          <w:szCs w:val="24"/>
        </w:rPr>
        <w:t>questionable</w:t>
      </w:r>
      <w:r w:rsidR="00D16050" w:rsidRPr="0061694F">
        <w:rPr>
          <w:rFonts w:ascii="Times New Roman" w:hAnsi="Times New Roman" w:cs="Times New Roman"/>
          <w:sz w:val="24"/>
          <w:szCs w:val="24"/>
        </w:rPr>
        <w:t xml:space="preserve"> beliefs and assumptions about society. In </w:t>
      </w:r>
      <w:r w:rsidR="002E0A37" w:rsidRPr="0061694F">
        <w:rPr>
          <w:rFonts w:ascii="Times New Roman" w:hAnsi="Times New Roman" w:cs="Times New Roman"/>
          <w:sz w:val="24"/>
          <w:szCs w:val="24"/>
        </w:rPr>
        <w:t xml:space="preserve">his book, </w:t>
      </w:r>
      <w:r w:rsidR="00D16050" w:rsidRPr="0061694F">
        <w:rPr>
          <w:rFonts w:ascii="Times New Roman" w:hAnsi="Times New Roman" w:cs="Times New Roman"/>
          <w:i/>
          <w:sz w:val="24"/>
          <w:szCs w:val="24"/>
        </w:rPr>
        <w:t>Political Manhood</w:t>
      </w:r>
      <w:r w:rsidR="002E0A37" w:rsidRPr="0061694F">
        <w:rPr>
          <w:rFonts w:ascii="Times New Roman" w:hAnsi="Times New Roman" w:cs="Times New Roman"/>
          <w:sz w:val="24"/>
          <w:szCs w:val="24"/>
        </w:rPr>
        <w:t xml:space="preserve">: </w:t>
      </w:r>
      <w:r w:rsidR="002E0A37" w:rsidRPr="0061694F">
        <w:rPr>
          <w:rFonts w:ascii="Times New Roman" w:hAnsi="Times New Roman" w:cs="Times New Roman"/>
          <w:i/>
          <w:sz w:val="24"/>
          <w:szCs w:val="24"/>
        </w:rPr>
        <w:t>Red Bloods, Mollycoddles, and the Politics of Progressive Era Reform</w:t>
      </w:r>
      <w:r w:rsidR="00D16050" w:rsidRPr="0061694F">
        <w:rPr>
          <w:rFonts w:ascii="Times New Roman" w:hAnsi="Times New Roman" w:cs="Times New Roman"/>
          <w:sz w:val="24"/>
          <w:szCs w:val="24"/>
        </w:rPr>
        <w:t xml:space="preserve">, Kevin P. Murphy discusses how </w:t>
      </w:r>
      <w:r w:rsidR="00F56585" w:rsidRPr="0061694F">
        <w:rPr>
          <w:rFonts w:ascii="Times New Roman" w:hAnsi="Times New Roman" w:cs="Times New Roman"/>
          <w:sz w:val="24"/>
          <w:szCs w:val="24"/>
        </w:rPr>
        <w:t xml:space="preserve">Theodore </w:t>
      </w:r>
      <w:r w:rsidR="00D16050" w:rsidRPr="0061694F">
        <w:rPr>
          <w:rFonts w:ascii="Times New Roman" w:hAnsi="Times New Roman" w:cs="Times New Roman"/>
          <w:sz w:val="24"/>
          <w:szCs w:val="24"/>
        </w:rPr>
        <w:t>Roosevelt</w:t>
      </w:r>
      <w:r w:rsidR="00F56585" w:rsidRPr="0061694F">
        <w:rPr>
          <w:rFonts w:ascii="Times New Roman" w:hAnsi="Times New Roman" w:cs="Times New Roman"/>
          <w:sz w:val="24"/>
          <w:szCs w:val="24"/>
        </w:rPr>
        <w:t>, president and Rough Rider,</w:t>
      </w:r>
      <w:r w:rsidR="00D16050" w:rsidRPr="0061694F">
        <w:rPr>
          <w:rFonts w:ascii="Times New Roman" w:hAnsi="Times New Roman" w:cs="Times New Roman"/>
          <w:sz w:val="24"/>
          <w:szCs w:val="24"/>
        </w:rPr>
        <w:t xml:space="preserve"> believes that a man must exhibit strength and courage to be involved in a free society</w:t>
      </w:r>
      <w:r w:rsidR="002E0A37" w:rsidRPr="0061694F">
        <w:rPr>
          <w:rFonts w:ascii="Times New Roman" w:hAnsi="Times New Roman" w:cs="Times New Roman"/>
          <w:sz w:val="24"/>
          <w:szCs w:val="24"/>
        </w:rPr>
        <w:t xml:space="preserve"> like the United States</w:t>
      </w:r>
      <w:r w:rsidR="00D16050" w:rsidRPr="0061694F">
        <w:rPr>
          <w:rFonts w:ascii="Times New Roman" w:hAnsi="Times New Roman" w:cs="Times New Roman"/>
          <w:sz w:val="24"/>
          <w:szCs w:val="24"/>
        </w:rPr>
        <w:t>. Roosevelt believes that to be a strong and courageous man, he must practice physical work</w:t>
      </w:r>
      <w:r w:rsidR="002E0A37" w:rsidRPr="0061694F">
        <w:rPr>
          <w:rFonts w:ascii="Times New Roman" w:hAnsi="Times New Roman" w:cs="Times New Roman"/>
          <w:sz w:val="24"/>
          <w:szCs w:val="24"/>
        </w:rPr>
        <w:t xml:space="preserve"> consistently</w:t>
      </w:r>
      <w:r w:rsidR="00D16050" w:rsidRPr="0061694F">
        <w:rPr>
          <w:rFonts w:ascii="Times New Roman" w:hAnsi="Times New Roman" w:cs="Times New Roman"/>
          <w:sz w:val="24"/>
          <w:szCs w:val="24"/>
        </w:rPr>
        <w:t>. Murphy addresses Roosevelt</w:t>
      </w:r>
      <w:r w:rsidR="002E0A37" w:rsidRPr="0061694F">
        <w:rPr>
          <w:rFonts w:ascii="Times New Roman" w:hAnsi="Times New Roman" w:cs="Times New Roman"/>
          <w:sz w:val="24"/>
          <w:szCs w:val="24"/>
        </w:rPr>
        <w:t>’s implication</w:t>
      </w:r>
      <w:r w:rsidR="0048096A" w:rsidRPr="0061694F">
        <w:rPr>
          <w:rFonts w:ascii="Times New Roman" w:hAnsi="Times New Roman" w:cs="Times New Roman"/>
          <w:sz w:val="24"/>
          <w:szCs w:val="24"/>
        </w:rPr>
        <w:t>s of certain sexuality and gender</w:t>
      </w:r>
      <w:r w:rsidR="00D16050" w:rsidRPr="0061694F">
        <w:rPr>
          <w:rFonts w:ascii="Times New Roman" w:hAnsi="Times New Roman" w:cs="Times New Roman"/>
          <w:sz w:val="24"/>
          <w:szCs w:val="24"/>
        </w:rPr>
        <w:t xml:space="preserve"> </w:t>
      </w:r>
      <w:r w:rsidR="0048096A" w:rsidRPr="0061694F">
        <w:rPr>
          <w:rFonts w:ascii="Times New Roman" w:hAnsi="Times New Roman" w:cs="Times New Roman"/>
          <w:sz w:val="24"/>
          <w:szCs w:val="24"/>
        </w:rPr>
        <w:t>significances</w:t>
      </w:r>
      <w:r w:rsidR="00D16050" w:rsidRPr="0061694F">
        <w:rPr>
          <w:rFonts w:ascii="Times New Roman" w:hAnsi="Times New Roman" w:cs="Times New Roman"/>
          <w:sz w:val="24"/>
          <w:szCs w:val="24"/>
        </w:rPr>
        <w:t xml:space="preserve"> attached to political and </w:t>
      </w:r>
      <w:r w:rsidR="00D16050" w:rsidRPr="0061694F">
        <w:rPr>
          <w:rFonts w:ascii="Times New Roman" w:hAnsi="Times New Roman" w:cs="Times New Roman"/>
          <w:sz w:val="24"/>
          <w:szCs w:val="24"/>
        </w:rPr>
        <w:lastRenderedPageBreak/>
        <w:t>ideological positions, saying, “Their responses revealed the narrowness of political ideals based on masculinist assumptions.”</w:t>
      </w:r>
      <w:r w:rsidR="0095514D" w:rsidRPr="0061694F">
        <w:rPr>
          <w:rStyle w:val="FootnoteReference"/>
          <w:rFonts w:ascii="Times New Roman" w:hAnsi="Times New Roman" w:cs="Times New Roman"/>
          <w:sz w:val="24"/>
          <w:szCs w:val="24"/>
        </w:rPr>
        <w:footnoteReference w:id="2"/>
      </w:r>
      <w:r w:rsidR="002E0A37" w:rsidRPr="0061694F">
        <w:rPr>
          <w:rFonts w:ascii="Times New Roman" w:hAnsi="Times New Roman" w:cs="Times New Roman"/>
          <w:sz w:val="24"/>
          <w:szCs w:val="24"/>
          <w:vertAlign w:val="superscript"/>
        </w:rPr>
        <w:t xml:space="preserve"> </w:t>
      </w:r>
      <w:r w:rsidR="002E0A37" w:rsidRPr="0061694F">
        <w:rPr>
          <w:rFonts w:ascii="Times New Roman" w:hAnsi="Times New Roman" w:cs="Times New Roman"/>
          <w:sz w:val="24"/>
          <w:szCs w:val="24"/>
        </w:rPr>
        <w:t>Roosevelt and his fellows worried about the “mollycoddle” infiltrating what they saw as American society and began to take steps towards protecting what they considered to be manhood</w:t>
      </w:r>
      <w:r w:rsidR="00330A24" w:rsidRPr="0061694F">
        <w:rPr>
          <w:rFonts w:ascii="Times New Roman" w:hAnsi="Times New Roman" w:cs="Times New Roman"/>
          <w:sz w:val="24"/>
          <w:szCs w:val="24"/>
        </w:rPr>
        <w:t xml:space="preserve"> by </w:t>
      </w:r>
      <w:r w:rsidR="001D0378" w:rsidRPr="0061694F">
        <w:rPr>
          <w:rFonts w:ascii="Times New Roman" w:hAnsi="Times New Roman" w:cs="Times New Roman"/>
          <w:sz w:val="24"/>
          <w:szCs w:val="24"/>
        </w:rPr>
        <w:t>establish</w:t>
      </w:r>
      <w:r w:rsidR="00330A24" w:rsidRPr="0061694F">
        <w:rPr>
          <w:rFonts w:ascii="Times New Roman" w:hAnsi="Times New Roman" w:cs="Times New Roman"/>
          <w:sz w:val="24"/>
          <w:szCs w:val="24"/>
        </w:rPr>
        <w:t>ing</w:t>
      </w:r>
      <w:r w:rsidR="001D0378" w:rsidRPr="0061694F">
        <w:rPr>
          <w:rFonts w:ascii="Times New Roman" w:hAnsi="Times New Roman" w:cs="Times New Roman"/>
          <w:sz w:val="24"/>
          <w:szCs w:val="24"/>
        </w:rPr>
        <w:t xml:space="preserve"> reforms that would allow men to exercise their masculinity.</w:t>
      </w:r>
    </w:p>
    <w:p w:rsidR="00D16050" w:rsidRPr="0061694F" w:rsidRDefault="00D16050" w:rsidP="00867F34">
      <w:pPr>
        <w:spacing w:after="0" w:line="480" w:lineRule="auto"/>
        <w:ind w:firstLine="720"/>
        <w:rPr>
          <w:rFonts w:ascii="Times New Roman" w:hAnsi="Times New Roman" w:cs="Times New Roman"/>
          <w:sz w:val="24"/>
          <w:szCs w:val="24"/>
          <w:vertAlign w:val="superscript"/>
        </w:rPr>
      </w:pPr>
      <w:r w:rsidRPr="0061694F">
        <w:rPr>
          <w:rFonts w:ascii="Times New Roman" w:hAnsi="Times New Roman" w:cs="Times New Roman"/>
          <w:sz w:val="24"/>
          <w:szCs w:val="24"/>
        </w:rPr>
        <w:t>A</w:t>
      </w:r>
      <w:r w:rsidR="002E0A37" w:rsidRPr="0061694F">
        <w:rPr>
          <w:rFonts w:ascii="Times New Roman" w:hAnsi="Times New Roman" w:cs="Times New Roman"/>
          <w:sz w:val="24"/>
          <w:szCs w:val="24"/>
        </w:rPr>
        <w:t>nother</w:t>
      </w:r>
      <w:r w:rsidRPr="0061694F">
        <w:rPr>
          <w:rFonts w:ascii="Times New Roman" w:hAnsi="Times New Roman" w:cs="Times New Roman"/>
          <w:sz w:val="24"/>
          <w:szCs w:val="24"/>
        </w:rPr>
        <w:t xml:space="preserve"> contradictory element in the progressive era was the attainment of a limited work day and minimum </w:t>
      </w:r>
      <w:r w:rsidR="00CD6190" w:rsidRPr="0061694F">
        <w:rPr>
          <w:rFonts w:ascii="Times New Roman" w:hAnsi="Times New Roman" w:cs="Times New Roman"/>
          <w:sz w:val="24"/>
          <w:szCs w:val="24"/>
        </w:rPr>
        <w:t>wage for women.</w:t>
      </w:r>
      <w:r w:rsidR="00D9432F" w:rsidRPr="0061694F">
        <w:rPr>
          <w:rFonts w:ascii="Times New Roman" w:hAnsi="Times New Roman" w:cs="Times New Roman"/>
          <w:sz w:val="24"/>
          <w:szCs w:val="24"/>
        </w:rPr>
        <w:t xml:space="preserve"> </w:t>
      </w:r>
      <w:r w:rsidRPr="0061694F">
        <w:rPr>
          <w:rFonts w:ascii="Times New Roman" w:hAnsi="Times New Roman" w:cs="Times New Roman"/>
          <w:sz w:val="24"/>
          <w:szCs w:val="24"/>
        </w:rPr>
        <w:t xml:space="preserve">Julie </w:t>
      </w:r>
      <w:proofErr w:type="spellStart"/>
      <w:r w:rsidRPr="0061694F">
        <w:rPr>
          <w:rFonts w:ascii="Times New Roman" w:hAnsi="Times New Roman" w:cs="Times New Roman"/>
          <w:sz w:val="24"/>
          <w:szCs w:val="24"/>
        </w:rPr>
        <w:t>Novkov</w:t>
      </w:r>
      <w:proofErr w:type="spellEnd"/>
      <w:r w:rsidRPr="0061694F">
        <w:rPr>
          <w:rFonts w:ascii="Times New Roman" w:hAnsi="Times New Roman" w:cs="Times New Roman"/>
          <w:sz w:val="24"/>
          <w:szCs w:val="24"/>
        </w:rPr>
        <w:t xml:space="preserve"> explains in her book </w:t>
      </w:r>
      <w:r w:rsidRPr="0061694F">
        <w:rPr>
          <w:rFonts w:ascii="Times New Roman" w:hAnsi="Times New Roman" w:cs="Times New Roman"/>
          <w:i/>
          <w:sz w:val="24"/>
          <w:szCs w:val="24"/>
        </w:rPr>
        <w:t>Constituting Workers, Protecting Women: Gender, Law and Labor in the Progressive Era and New Deal Years,</w:t>
      </w:r>
      <w:r w:rsidRPr="0061694F">
        <w:rPr>
          <w:rFonts w:ascii="Times New Roman" w:hAnsi="Times New Roman" w:cs="Times New Roman"/>
          <w:sz w:val="24"/>
          <w:szCs w:val="24"/>
        </w:rPr>
        <w:t xml:space="preserve"> </w:t>
      </w:r>
      <w:r w:rsidR="002E0A37" w:rsidRPr="0061694F">
        <w:rPr>
          <w:rFonts w:ascii="Times New Roman" w:hAnsi="Times New Roman" w:cs="Times New Roman"/>
          <w:sz w:val="24"/>
          <w:szCs w:val="24"/>
        </w:rPr>
        <w:t xml:space="preserve">that despite their good intentions, even the allies of women </w:t>
      </w:r>
      <w:r w:rsidR="00F85C41" w:rsidRPr="0061694F">
        <w:rPr>
          <w:rFonts w:ascii="Times New Roman" w:hAnsi="Times New Roman" w:cs="Times New Roman"/>
          <w:sz w:val="24"/>
          <w:szCs w:val="24"/>
        </w:rPr>
        <w:t xml:space="preserve">in the workforce </w:t>
      </w:r>
      <w:r w:rsidR="001D0378" w:rsidRPr="0061694F">
        <w:rPr>
          <w:rFonts w:ascii="Times New Roman" w:hAnsi="Times New Roman" w:cs="Times New Roman"/>
          <w:sz w:val="24"/>
          <w:szCs w:val="24"/>
        </w:rPr>
        <w:t>spoke</w:t>
      </w:r>
      <w:r w:rsidR="00F85C41" w:rsidRPr="0061694F">
        <w:rPr>
          <w:rFonts w:ascii="Times New Roman" w:hAnsi="Times New Roman" w:cs="Times New Roman"/>
          <w:sz w:val="24"/>
          <w:szCs w:val="24"/>
        </w:rPr>
        <w:t xml:space="preserve"> on their behalf </w:t>
      </w:r>
      <w:r w:rsidR="001D0378" w:rsidRPr="0061694F">
        <w:rPr>
          <w:rFonts w:ascii="Times New Roman" w:hAnsi="Times New Roman" w:cs="Times New Roman"/>
          <w:sz w:val="24"/>
          <w:szCs w:val="24"/>
        </w:rPr>
        <w:t xml:space="preserve">not </w:t>
      </w:r>
      <w:r w:rsidR="00F85C41" w:rsidRPr="0061694F">
        <w:rPr>
          <w:rFonts w:ascii="Times New Roman" w:hAnsi="Times New Roman" w:cs="Times New Roman"/>
          <w:sz w:val="24"/>
          <w:szCs w:val="24"/>
        </w:rPr>
        <w:t>because they believed they were worth the same as men, but rather</w:t>
      </w:r>
      <w:r w:rsidR="002E0A37" w:rsidRPr="0061694F">
        <w:rPr>
          <w:rFonts w:ascii="Times New Roman" w:hAnsi="Times New Roman" w:cs="Times New Roman"/>
          <w:sz w:val="24"/>
          <w:szCs w:val="24"/>
        </w:rPr>
        <w:t xml:space="preserve"> </w:t>
      </w:r>
      <w:r w:rsidR="001D0378" w:rsidRPr="0061694F">
        <w:rPr>
          <w:rFonts w:ascii="Times New Roman" w:hAnsi="Times New Roman" w:cs="Times New Roman"/>
          <w:sz w:val="24"/>
          <w:szCs w:val="24"/>
        </w:rPr>
        <w:t xml:space="preserve">the </w:t>
      </w:r>
      <w:r w:rsidRPr="0061694F">
        <w:rPr>
          <w:rFonts w:ascii="Times New Roman" w:hAnsi="Times New Roman" w:cs="Times New Roman"/>
          <w:sz w:val="24"/>
          <w:szCs w:val="24"/>
        </w:rPr>
        <w:t>“nonfeminist advocates for minimum wages promoted a conception of women as incompetent, while their nonfeminist opponents sought to eliminate all types of protection, not simply to level the playing field.</w:t>
      </w:r>
      <w:r w:rsidR="00867F34" w:rsidRPr="0061694F">
        <w:rPr>
          <w:rFonts w:ascii="Times New Roman" w:hAnsi="Times New Roman" w:cs="Times New Roman"/>
          <w:sz w:val="24"/>
          <w:szCs w:val="24"/>
        </w:rPr>
        <w:t>”</w:t>
      </w:r>
      <w:r w:rsidR="0095514D" w:rsidRPr="0061694F">
        <w:rPr>
          <w:rStyle w:val="FootnoteReference"/>
          <w:rFonts w:ascii="Times New Roman" w:hAnsi="Times New Roman" w:cs="Times New Roman"/>
          <w:sz w:val="24"/>
          <w:szCs w:val="24"/>
        </w:rPr>
        <w:footnoteReference w:id="3"/>
      </w:r>
      <w:r w:rsidR="00F85C41" w:rsidRPr="0061694F">
        <w:rPr>
          <w:rFonts w:ascii="Times New Roman" w:hAnsi="Times New Roman" w:cs="Times New Roman"/>
          <w:sz w:val="24"/>
          <w:szCs w:val="24"/>
          <w:vertAlign w:val="superscript"/>
        </w:rPr>
        <w:t xml:space="preserve"> </w:t>
      </w:r>
      <w:r w:rsidRPr="0061694F">
        <w:rPr>
          <w:rFonts w:ascii="Times New Roman" w:hAnsi="Times New Roman" w:cs="Times New Roman"/>
          <w:sz w:val="24"/>
          <w:szCs w:val="24"/>
        </w:rPr>
        <w:t xml:space="preserve">At the time, </w:t>
      </w:r>
      <w:r w:rsidR="001D0378" w:rsidRPr="0061694F">
        <w:rPr>
          <w:rFonts w:ascii="Times New Roman" w:hAnsi="Times New Roman" w:cs="Times New Roman"/>
          <w:sz w:val="24"/>
          <w:szCs w:val="24"/>
        </w:rPr>
        <w:t>contradictory supporters</w:t>
      </w:r>
      <w:r w:rsidR="00CD6190" w:rsidRPr="0061694F">
        <w:rPr>
          <w:rFonts w:ascii="Times New Roman" w:hAnsi="Times New Roman" w:cs="Times New Roman"/>
          <w:sz w:val="24"/>
          <w:szCs w:val="24"/>
        </w:rPr>
        <w:t>, such as reformers who denied the importance of the thing they were trying to reform,</w:t>
      </w:r>
      <w:r w:rsidR="001D0378" w:rsidRPr="0061694F">
        <w:rPr>
          <w:rFonts w:ascii="Times New Roman" w:hAnsi="Times New Roman" w:cs="Times New Roman"/>
          <w:sz w:val="24"/>
          <w:szCs w:val="24"/>
        </w:rPr>
        <w:t xml:space="preserve"> </w:t>
      </w:r>
      <w:r w:rsidRPr="0061694F">
        <w:rPr>
          <w:rFonts w:ascii="Times New Roman" w:hAnsi="Times New Roman" w:cs="Times New Roman"/>
          <w:sz w:val="24"/>
          <w:szCs w:val="24"/>
        </w:rPr>
        <w:t xml:space="preserve">were seen as </w:t>
      </w:r>
      <w:r w:rsidR="001D0378" w:rsidRPr="0061694F">
        <w:rPr>
          <w:rFonts w:ascii="Times New Roman" w:hAnsi="Times New Roman" w:cs="Times New Roman"/>
          <w:sz w:val="24"/>
          <w:szCs w:val="24"/>
        </w:rPr>
        <w:t xml:space="preserve">following </w:t>
      </w:r>
      <w:r w:rsidRPr="0061694F">
        <w:rPr>
          <w:rFonts w:ascii="Times New Roman" w:hAnsi="Times New Roman" w:cs="Times New Roman"/>
          <w:sz w:val="24"/>
          <w:szCs w:val="24"/>
        </w:rPr>
        <w:t>logical</w:t>
      </w:r>
      <w:r w:rsidR="001D0378" w:rsidRPr="0061694F">
        <w:rPr>
          <w:rFonts w:ascii="Times New Roman" w:hAnsi="Times New Roman" w:cs="Times New Roman"/>
          <w:sz w:val="24"/>
          <w:szCs w:val="24"/>
        </w:rPr>
        <w:t xml:space="preserve"> reasoning. The campaign of</w:t>
      </w:r>
      <w:r w:rsidRPr="0061694F">
        <w:rPr>
          <w:rFonts w:ascii="Times New Roman" w:hAnsi="Times New Roman" w:cs="Times New Roman"/>
          <w:sz w:val="24"/>
          <w:szCs w:val="24"/>
        </w:rPr>
        <w:t xml:space="preserve"> better working conditions fo</w:t>
      </w:r>
      <w:r w:rsidR="0048096A" w:rsidRPr="0061694F">
        <w:rPr>
          <w:rFonts w:ascii="Times New Roman" w:hAnsi="Times New Roman" w:cs="Times New Roman"/>
          <w:sz w:val="24"/>
          <w:szCs w:val="24"/>
        </w:rPr>
        <w:t xml:space="preserve">r women was not seen as sexist </w:t>
      </w:r>
      <w:r w:rsidRPr="0061694F">
        <w:rPr>
          <w:rFonts w:ascii="Times New Roman" w:hAnsi="Times New Roman" w:cs="Times New Roman"/>
          <w:sz w:val="24"/>
          <w:szCs w:val="24"/>
        </w:rPr>
        <w:t xml:space="preserve">because it was </w:t>
      </w:r>
      <w:r w:rsidR="001D0378" w:rsidRPr="0061694F">
        <w:rPr>
          <w:rFonts w:ascii="Times New Roman" w:hAnsi="Times New Roman" w:cs="Times New Roman"/>
          <w:sz w:val="24"/>
          <w:szCs w:val="24"/>
        </w:rPr>
        <w:t xml:space="preserve">a </w:t>
      </w:r>
      <w:r w:rsidRPr="0061694F">
        <w:rPr>
          <w:rFonts w:ascii="Times New Roman" w:hAnsi="Times New Roman" w:cs="Times New Roman"/>
          <w:sz w:val="24"/>
          <w:szCs w:val="24"/>
        </w:rPr>
        <w:t>common cultural and biological belief that women were more vulnerable than men</w:t>
      </w:r>
      <w:r w:rsidR="001D0378" w:rsidRPr="0061694F">
        <w:rPr>
          <w:rFonts w:ascii="Times New Roman" w:hAnsi="Times New Roman" w:cs="Times New Roman"/>
          <w:sz w:val="24"/>
          <w:szCs w:val="24"/>
        </w:rPr>
        <w:t>, thus needing more protection from harsh working conditions</w:t>
      </w:r>
      <w:r w:rsidRPr="0061694F">
        <w:rPr>
          <w:rFonts w:ascii="Times New Roman" w:hAnsi="Times New Roman" w:cs="Times New Roman"/>
          <w:sz w:val="24"/>
          <w:szCs w:val="24"/>
        </w:rPr>
        <w:t>.</w:t>
      </w:r>
      <w:r w:rsidR="001D0378" w:rsidRPr="0061694F">
        <w:rPr>
          <w:rFonts w:ascii="Times New Roman" w:hAnsi="Times New Roman" w:cs="Times New Roman"/>
          <w:sz w:val="24"/>
          <w:szCs w:val="24"/>
        </w:rPr>
        <w:t xml:space="preserve"> It was due to this kind of reasoning that women and children received wage and work day reforms before men laborers. During the Progressive Era, women were viewe</w:t>
      </w:r>
      <w:r w:rsidR="0048096A" w:rsidRPr="0061694F">
        <w:rPr>
          <w:rFonts w:ascii="Times New Roman" w:hAnsi="Times New Roman" w:cs="Times New Roman"/>
          <w:sz w:val="24"/>
          <w:szCs w:val="24"/>
        </w:rPr>
        <w:t>d as more equal to children</w:t>
      </w:r>
      <w:r w:rsidR="001D0378" w:rsidRPr="0061694F">
        <w:rPr>
          <w:rFonts w:ascii="Times New Roman" w:hAnsi="Times New Roman" w:cs="Times New Roman"/>
          <w:sz w:val="24"/>
          <w:szCs w:val="24"/>
        </w:rPr>
        <w:t xml:space="preserve"> rather than their male peers.</w:t>
      </w:r>
    </w:p>
    <w:p w:rsidR="00D16050" w:rsidRPr="0061694F" w:rsidRDefault="00D16050" w:rsidP="00867F34">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t xml:space="preserve">Margaret Sanger, </w:t>
      </w:r>
      <w:r w:rsidR="00861EE3" w:rsidRPr="0061694F">
        <w:rPr>
          <w:rFonts w:ascii="Times New Roman" w:hAnsi="Times New Roman" w:cs="Times New Roman"/>
          <w:sz w:val="24"/>
          <w:szCs w:val="24"/>
        </w:rPr>
        <w:t xml:space="preserve">the progressive </w:t>
      </w:r>
      <w:r w:rsidRPr="0061694F">
        <w:rPr>
          <w:rFonts w:ascii="Times New Roman" w:hAnsi="Times New Roman" w:cs="Times New Roman"/>
          <w:sz w:val="24"/>
          <w:szCs w:val="24"/>
        </w:rPr>
        <w:t xml:space="preserve">pioneer of the birth </w:t>
      </w:r>
      <w:r w:rsidR="00861EE3" w:rsidRPr="0061694F">
        <w:rPr>
          <w:rFonts w:ascii="Times New Roman" w:hAnsi="Times New Roman" w:cs="Times New Roman"/>
          <w:sz w:val="24"/>
          <w:szCs w:val="24"/>
        </w:rPr>
        <w:t>control movement, was an avid challenger of the C</w:t>
      </w:r>
      <w:r w:rsidR="00D9432F" w:rsidRPr="0061694F">
        <w:rPr>
          <w:rFonts w:ascii="Times New Roman" w:hAnsi="Times New Roman" w:cs="Times New Roman"/>
          <w:sz w:val="24"/>
          <w:szCs w:val="24"/>
        </w:rPr>
        <w:t>omstock laws. The Comstock laws</w:t>
      </w:r>
      <w:r w:rsidR="00861EE3" w:rsidRPr="0061694F">
        <w:rPr>
          <w:rFonts w:ascii="Times New Roman" w:hAnsi="Times New Roman" w:cs="Times New Roman"/>
          <w:sz w:val="24"/>
          <w:szCs w:val="24"/>
        </w:rPr>
        <w:t xml:space="preserve"> </w:t>
      </w:r>
      <w:r w:rsidR="00D9432F" w:rsidRPr="0061694F">
        <w:rPr>
          <w:rFonts w:ascii="Times New Roman" w:hAnsi="Times New Roman" w:cs="Times New Roman"/>
          <w:sz w:val="24"/>
          <w:szCs w:val="24"/>
        </w:rPr>
        <w:t>prohibited</w:t>
      </w:r>
      <w:r w:rsidR="00861EE3" w:rsidRPr="0061694F">
        <w:rPr>
          <w:rFonts w:ascii="Times New Roman" w:hAnsi="Times New Roman" w:cs="Times New Roman"/>
          <w:sz w:val="24"/>
          <w:szCs w:val="24"/>
        </w:rPr>
        <w:t xml:space="preserve"> the distribution of </w:t>
      </w:r>
      <w:r w:rsidR="00861EE3" w:rsidRPr="0061694F">
        <w:rPr>
          <w:rFonts w:ascii="Times New Roman" w:hAnsi="Times New Roman" w:cs="Times New Roman"/>
          <w:sz w:val="24"/>
          <w:szCs w:val="24"/>
        </w:rPr>
        <w:lastRenderedPageBreak/>
        <w:t>contraception or information regarding contraception or sexuality. Sanger launched the first issue of</w:t>
      </w:r>
      <w:r w:rsidR="00D9432F" w:rsidRPr="0061694F">
        <w:rPr>
          <w:rFonts w:ascii="Times New Roman" w:hAnsi="Times New Roman" w:cs="Times New Roman"/>
          <w:sz w:val="24"/>
          <w:szCs w:val="24"/>
        </w:rPr>
        <w:t xml:space="preserve"> the magazine</w:t>
      </w:r>
      <w:r w:rsidR="00861EE3" w:rsidRPr="0061694F">
        <w:rPr>
          <w:rFonts w:ascii="Times New Roman" w:hAnsi="Times New Roman" w:cs="Times New Roman"/>
          <w:sz w:val="24"/>
          <w:szCs w:val="24"/>
        </w:rPr>
        <w:t xml:space="preserve"> </w:t>
      </w:r>
      <w:r w:rsidR="00861EE3" w:rsidRPr="0061694F">
        <w:rPr>
          <w:rFonts w:ascii="Times New Roman" w:hAnsi="Times New Roman" w:cs="Times New Roman"/>
          <w:i/>
          <w:sz w:val="24"/>
          <w:szCs w:val="24"/>
        </w:rPr>
        <w:t xml:space="preserve">The Woman Rebel </w:t>
      </w:r>
      <w:r w:rsidR="00861EE3" w:rsidRPr="0061694F">
        <w:rPr>
          <w:rFonts w:ascii="Times New Roman" w:hAnsi="Times New Roman" w:cs="Times New Roman"/>
          <w:sz w:val="24"/>
          <w:szCs w:val="24"/>
        </w:rPr>
        <w:t xml:space="preserve">in 1914, promising that it would contain useful information for all women. She believed that there was a direct </w:t>
      </w:r>
      <w:r w:rsidR="00147592" w:rsidRPr="0061694F">
        <w:rPr>
          <w:rFonts w:ascii="Times New Roman" w:hAnsi="Times New Roman" w:cs="Times New Roman"/>
          <w:sz w:val="24"/>
          <w:szCs w:val="24"/>
        </w:rPr>
        <w:t>link</w:t>
      </w:r>
      <w:r w:rsidR="00861EE3" w:rsidRPr="0061694F">
        <w:rPr>
          <w:rFonts w:ascii="Times New Roman" w:hAnsi="Times New Roman" w:cs="Times New Roman"/>
          <w:sz w:val="24"/>
          <w:szCs w:val="24"/>
        </w:rPr>
        <w:t xml:space="preserve"> between the </w:t>
      </w:r>
      <w:r w:rsidR="00147592" w:rsidRPr="0061694F">
        <w:rPr>
          <w:rFonts w:ascii="Times New Roman" w:hAnsi="Times New Roman" w:cs="Times New Roman"/>
          <w:sz w:val="24"/>
          <w:szCs w:val="24"/>
        </w:rPr>
        <w:t>number of children poor families had and their economic hardships. She wished to ease the condition of these families, by spreading information and tools that would allow them to plan when and how many children they wanted to have.</w:t>
      </w:r>
      <w:r w:rsidR="0095514D" w:rsidRPr="0061694F">
        <w:rPr>
          <w:rStyle w:val="FootnoteReference"/>
          <w:rFonts w:ascii="Times New Roman" w:hAnsi="Times New Roman" w:cs="Times New Roman"/>
          <w:sz w:val="24"/>
          <w:szCs w:val="24"/>
        </w:rPr>
        <w:footnoteReference w:id="4"/>
      </w:r>
      <w:r w:rsidR="00F3421F" w:rsidRPr="0061694F">
        <w:rPr>
          <w:rFonts w:ascii="Times New Roman" w:hAnsi="Times New Roman" w:cs="Times New Roman"/>
          <w:sz w:val="24"/>
          <w:szCs w:val="24"/>
          <w:vertAlign w:val="superscript"/>
        </w:rPr>
        <w:t xml:space="preserve"> </w:t>
      </w:r>
      <w:r w:rsidR="00F3421F" w:rsidRPr="0061694F">
        <w:rPr>
          <w:rFonts w:ascii="Times New Roman" w:hAnsi="Times New Roman" w:cs="Times New Roman"/>
          <w:sz w:val="24"/>
          <w:szCs w:val="24"/>
        </w:rPr>
        <w:t>Sanger found herself on the opposing side of the law repeatedly, due to her fervor on the birth control issue. Her persistence embodied the Progressive Era, representing the spirit that many individuals had for their respective issues.</w:t>
      </w:r>
    </w:p>
    <w:p w:rsidR="00F56585" w:rsidRPr="0061694F" w:rsidRDefault="00147592" w:rsidP="00867F34">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t xml:space="preserve">While Sanger had the intention of helping improve the quality of life for impoverished women, there were eugenicists involved in the birth control movement as well. The eugenicists were interested in helping curb the growth of populations they viewed as undesirable, either because of their race, mental or physical capabilities, or their class. Eugenicists not only put effort into the birth control movement during the early twentieth century, but also sterilization. There were two studies done by social reformers that eugenicists used to support their movement. The first was by Richard </w:t>
      </w:r>
      <w:proofErr w:type="spellStart"/>
      <w:r w:rsidRPr="0061694F">
        <w:rPr>
          <w:rFonts w:ascii="Times New Roman" w:hAnsi="Times New Roman" w:cs="Times New Roman"/>
          <w:sz w:val="24"/>
          <w:szCs w:val="24"/>
        </w:rPr>
        <w:t>Dugdale</w:t>
      </w:r>
      <w:proofErr w:type="spellEnd"/>
      <w:r w:rsidRPr="0061694F">
        <w:rPr>
          <w:rFonts w:ascii="Times New Roman" w:hAnsi="Times New Roman" w:cs="Times New Roman"/>
          <w:sz w:val="24"/>
          <w:szCs w:val="24"/>
        </w:rPr>
        <w:t xml:space="preserve">, who extensively studied a family </w:t>
      </w:r>
      <w:r w:rsidR="00992225" w:rsidRPr="0061694F">
        <w:rPr>
          <w:rFonts w:ascii="Times New Roman" w:hAnsi="Times New Roman" w:cs="Times New Roman"/>
          <w:sz w:val="24"/>
          <w:szCs w:val="24"/>
        </w:rPr>
        <w:t xml:space="preserve">of social deviants </w:t>
      </w:r>
      <w:r w:rsidR="00D9432F" w:rsidRPr="0061694F">
        <w:rPr>
          <w:rFonts w:ascii="Times New Roman" w:hAnsi="Times New Roman" w:cs="Times New Roman"/>
          <w:sz w:val="24"/>
          <w:szCs w:val="24"/>
        </w:rPr>
        <w:t>he named</w:t>
      </w:r>
      <w:r w:rsidRPr="0061694F">
        <w:rPr>
          <w:rFonts w:ascii="Times New Roman" w:hAnsi="Times New Roman" w:cs="Times New Roman"/>
          <w:sz w:val="24"/>
          <w:szCs w:val="24"/>
        </w:rPr>
        <w:t xml:space="preserve"> the Jukes in 1874. In this family, he documented what he believed to be </w:t>
      </w:r>
      <w:r w:rsidR="00D760E9" w:rsidRPr="0061694F">
        <w:rPr>
          <w:rFonts w:ascii="Times New Roman" w:hAnsi="Times New Roman" w:cs="Times New Roman"/>
          <w:sz w:val="24"/>
          <w:szCs w:val="24"/>
        </w:rPr>
        <w:t>hereditary</w:t>
      </w:r>
      <w:r w:rsidRPr="0061694F">
        <w:rPr>
          <w:rFonts w:ascii="Times New Roman" w:hAnsi="Times New Roman" w:cs="Times New Roman"/>
          <w:sz w:val="24"/>
          <w:szCs w:val="24"/>
        </w:rPr>
        <w:t xml:space="preserve"> social misconduct and limited mental capabilities. </w:t>
      </w:r>
      <w:proofErr w:type="spellStart"/>
      <w:r w:rsidRPr="0061694F">
        <w:rPr>
          <w:rFonts w:ascii="Times New Roman" w:hAnsi="Times New Roman" w:cs="Times New Roman"/>
          <w:sz w:val="24"/>
          <w:szCs w:val="24"/>
        </w:rPr>
        <w:t>Dugdale’s</w:t>
      </w:r>
      <w:proofErr w:type="spellEnd"/>
      <w:r w:rsidRPr="0061694F">
        <w:rPr>
          <w:rFonts w:ascii="Times New Roman" w:hAnsi="Times New Roman" w:cs="Times New Roman"/>
          <w:sz w:val="24"/>
          <w:szCs w:val="24"/>
        </w:rPr>
        <w:t xml:space="preserve"> study was later followed by Henry Goddard who looked at a family named the </w:t>
      </w:r>
      <w:proofErr w:type="spellStart"/>
      <w:r w:rsidRPr="0061694F">
        <w:rPr>
          <w:rFonts w:ascii="Times New Roman" w:hAnsi="Times New Roman" w:cs="Times New Roman"/>
          <w:sz w:val="24"/>
          <w:szCs w:val="24"/>
        </w:rPr>
        <w:t>Kallikaks</w:t>
      </w:r>
      <w:proofErr w:type="spellEnd"/>
      <w:r w:rsidRPr="0061694F">
        <w:rPr>
          <w:rFonts w:ascii="Times New Roman" w:hAnsi="Times New Roman" w:cs="Times New Roman"/>
          <w:sz w:val="24"/>
          <w:szCs w:val="24"/>
        </w:rPr>
        <w:t xml:space="preserve"> in 1912. The study on the </w:t>
      </w:r>
      <w:proofErr w:type="spellStart"/>
      <w:r w:rsidRPr="0061694F">
        <w:rPr>
          <w:rFonts w:ascii="Times New Roman" w:hAnsi="Times New Roman" w:cs="Times New Roman"/>
          <w:sz w:val="24"/>
          <w:szCs w:val="24"/>
        </w:rPr>
        <w:t>Kallikaks</w:t>
      </w:r>
      <w:proofErr w:type="spellEnd"/>
      <w:r w:rsidRPr="0061694F">
        <w:rPr>
          <w:rFonts w:ascii="Times New Roman" w:hAnsi="Times New Roman" w:cs="Times New Roman"/>
          <w:sz w:val="24"/>
          <w:szCs w:val="24"/>
        </w:rPr>
        <w:t xml:space="preserve"> supposedly gave further proof that social misconduct was genetic. Eugenicists used </w:t>
      </w:r>
      <w:r w:rsidRPr="0061694F">
        <w:rPr>
          <w:rFonts w:ascii="Times New Roman" w:hAnsi="Times New Roman" w:cs="Times New Roman"/>
          <w:sz w:val="24"/>
          <w:szCs w:val="24"/>
        </w:rPr>
        <w:lastRenderedPageBreak/>
        <w:t>these two studies to support the validity of sterilization, playing on society’s fears of social deviants.</w:t>
      </w:r>
      <w:r w:rsidR="0095514D" w:rsidRPr="0061694F">
        <w:rPr>
          <w:rStyle w:val="FootnoteReference"/>
          <w:rFonts w:ascii="Times New Roman" w:hAnsi="Times New Roman" w:cs="Times New Roman"/>
          <w:sz w:val="24"/>
          <w:szCs w:val="24"/>
        </w:rPr>
        <w:footnoteReference w:id="5"/>
      </w:r>
    </w:p>
    <w:p w:rsidR="00147592" w:rsidRPr="0061694F" w:rsidRDefault="00F56585" w:rsidP="003B2731">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t xml:space="preserve">Eugenicists were persistent, using various methods of fear mongering to achieve their ends. </w:t>
      </w:r>
      <w:r w:rsidR="00147592" w:rsidRPr="0061694F">
        <w:rPr>
          <w:rFonts w:ascii="Times New Roman" w:hAnsi="Times New Roman" w:cs="Times New Roman"/>
          <w:sz w:val="24"/>
          <w:szCs w:val="24"/>
        </w:rPr>
        <w:t>They also played on the fears of nativists and xenophobes, bringing attention to the dramatic increase of immigrants. They attracted attention from important political and social figures, such as Theodore Roosevelt and John D. Rockefeller, drawing financial</w:t>
      </w:r>
      <w:r w:rsidR="00992225" w:rsidRPr="0061694F">
        <w:rPr>
          <w:rFonts w:ascii="Times New Roman" w:hAnsi="Times New Roman" w:cs="Times New Roman"/>
          <w:sz w:val="24"/>
          <w:szCs w:val="24"/>
        </w:rPr>
        <w:t xml:space="preserve"> and political</w:t>
      </w:r>
      <w:r w:rsidR="00147592" w:rsidRPr="0061694F">
        <w:rPr>
          <w:rFonts w:ascii="Times New Roman" w:hAnsi="Times New Roman" w:cs="Times New Roman"/>
          <w:sz w:val="24"/>
          <w:szCs w:val="24"/>
        </w:rPr>
        <w:t xml:space="preserve"> backing from them. In 1907,</w:t>
      </w:r>
      <w:r w:rsidR="00992225" w:rsidRPr="0061694F">
        <w:rPr>
          <w:rFonts w:ascii="Times New Roman" w:hAnsi="Times New Roman" w:cs="Times New Roman"/>
          <w:sz w:val="24"/>
          <w:szCs w:val="24"/>
        </w:rPr>
        <w:t xml:space="preserve"> </w:t>
      </w:r>
      <w:r w:rsidR="00147592" w:rsidRPr="0061694F">
        <w:rPr>
          <w:rFonts w:ascii="Times New Roman" w:hAnsi="Times New Roman" w:cs="Times New Roman"/>
          <w:sz w:val="24"/>
          <w:szCs w:val="24"/>
        </w:rPr>
        <w:t>the country passed its first involuntary sterilization law</w:t>
      </w:r>
      <w:r w:rsidR="00992225" w:rsidRPr="0061694F">
        <w:rPr>
          <w:rFonts w:ascii="Times New Roman" w:hAnsi="Times New Roman" w:cs="Times New Roman"/>
          <w:sz w:val="24"/>
          <w:szCs w:val="24"/>
        </w:rPr>
        <w:t>, thirteen other states following</w:t>
      </w:r>
      <w:r w:rsidR="00147592" w:rsidRPr="0061694F">
        <w:rPr>
          <w:rFonts w:ascii="Times New Roman" w:hAnsi="Times New Roman" w:cs="Times New Roman"/>
          <w:sz w:val="24"/>
          <w:szCs w:val="24"/>
        </w:rPr>
        <w:t xml:space="preserve"> by 1913. </w:t>
      </w:r>
      <w:r w:rsidR="00992225" w:rsidRPr="0061694F">
        <w:rPr>
          <w:rFonts w:ascii="Times New Roman" w:hAnsi="Times New Roman" w:cs="Times New Roman"/>
          <w:sz w:val="24"/>
          <w:szCs w:val="24"/>
        </w:rPr>
        <w:t>T</w:t>
      </w:r>
      <w:r w:rsidR="00147592" w:rsidRPr="0061694F">
        <w:rPr>
          <w:rFonts w:ascii="Times New Roman" w:hAnsi="Times New Roman" w:cs="Times New Roman"/>
          <w:sz w:val="24"/>
          <w:szCs w:val="24"/>
        </w:rPr>
        <w:t xml:space="preserve">here were 3,233 </w:t>
      </w:r>
      <w:r w:rsidR="00992225" w:rsidRPr="0061694F">
        <w:rPr>
          <w:rFonts w:ascii="Times New Roman" w:hAnsi="Times New Roman" w:cs="Times New Roman"/>
          <w:sz w:val="24"/>
          <w:szCs w:val="24"/>
        </w:rPr>
        <w:t xml:space="preserve">recorded </w:t>
      </w:r>
      <w:r w:rsidR="00147592" w:rsidRPr="0061694F">
        <w:rPr>
          <w:rFonts w:ascii="Times New Roman" w:hAnsi="Times New Roman" w:cs="Times New Roman"/>
          <w:sz w:val="24"/>
          <w:szCs w:val="24"/>
        </w:rPr>
        <w:t xml:space="preserve">cases of involuntary sterilizations between the years of 1907 and 1921. The numbers continued to increase well into the 1950’s until it abruptly </w:t>
      </w:r>
      <w:r w:rsidR="00992225" w:rsidRPr="0061694F">
        <w:rPr>
          <w:rFonts w:ascii="Times New Roman" w:hAnsi="Times New Roman" w:cs="Times New Roman"/>
          <w:sz w:val="24"/>
          <w:szCs w:val="24"/>
        </w:rPr>
        <w:t>ended</w:t>
      </w:r>
      <w:r w:rsidR="00147592" w:rsidRPr="0061694F">
        <w:rPr>
          <w:rFonts w:ascii="Times New Roman" w:hAnsi="Times New Roman" w:cs="Times New Roman"/>
          <w:sz w:val="24"/>
          <w:szCs w:val="24"/>
        </w:rPr>
        <w:t xml:space="preserve"> in the 1960’s during the civil rights movement.</w:t>
      </w:r>
      <w:r w:rsidR="0095514D" w:rsidRPr="0061694F">
        <w:rPr>
          <w:rStyle w:val="FootnoteReference"/>
          <w:rFonts w:ascii="Times New Roman" w:hAnsi="Times New Roman" w:cs="Times New Roman"/>
          <w:sz w:val="24"/>
          <w:szCs w:val="24"/>
        </w:rPr>
        <w:footnoteReference w:id="6"/>
      </w:r>
      <w:r w:rsidR="00147592" w:rsidRPr="0061694F">
        <w:rPr>
          <w:rFonts w:ascii="Times New Roman" w:hAnsi="Times New Roman" w:cs="Times New Roman"/>
          <w:sz w:val="24"/>
          <w:szCs w:val="24"/>
          <w:vertAlign w:val="superscript"/>
        </w:rPr>
        <w:t xml:space="preserve"> </w:t>
      </w:r>
      <w:r w:rsidR="00D760E9" w:rsidRPr="0061694F">
        <w:rPr>
          <w:rFonts w:ascii="Times New Roman" w:hAnsi="Times New Roman" w:cs="Times New Roman"/>
          <w:sz w:val="24"/>
          <w:szCs w:val="24"/>
        </w:rPr>
        <w:t>This is an e</w:t>
      </w:r>
      <w:r w:rsidR="00147592" w:rsidRPr="0061694F">
        <w:rPr>
          <w:rFonts w:ascii="Times New Roman" w:hAnsi="Times New Roman" w:cs="Times New Roman"/>
          <w:sz w:val="24"/>
          <w:szCs w:val="24"/>
        </w:rPr>
        <w:t xml:space="preserve">xample of government’s growing </w:t>
      </w:r>
      <w:r w:rsidR="00D760E9" w:rsidRPr="0061694F">
        <w:rPr>
          <w:rFonts w:ascii="Times New Roman" w:hAnsi="Times New Roman" w:cs="Times New Roman"/>
          <w:sz w:val="24"/>
          <w:szCs w:val="24"/>
        </w:rPr>
        <w:t>interest</w:t>
      </w:r>
      <w:r w:rsidR="00147592" w:rsidRPr="0061694F">
        <w:rPr>
          <w:rFonts w:ascii="Times New Roman" w:hAnsi="Times New Roman" w:cs="Times New Roman"/>
          <w:sz w:val="24"/>
          <w:szCs w:val="24"/>
        </w:rPr>
        <w:t xml:space="preserve"> in </w:t>
      </w:r>
      <w:r w:rsidR="00D760E9" w:rsidRPr="0061694F">
        <w:rPr>
          <w:rFonts w:ascii="Times New Roman" w:hAnsi="Times New Roman" w:cs="Times New Roman"/>
          <w:sz w:val="24"/>
          <w:szCs w:val="24"/>
        </w:rPr>
        <w:t xml:space="preserve">regulating the social aspects of U.S. </w:t>
      </w:r>
      <w:r w:rsidR="00920A4D" w:rsidRPr="0061694F">
        <w:rPr>
          <w:rFonts w:ascii="Times New Roman" w:hAnsi="Times New Roman" w:cs="Times New Roman"/>
          <w:sz w:val="24"/>
          <w:szCs w:val="24"/>
        </w:rPr>
        <w:t>citizens.</w:t>
      </w:r>
      <w:r w:rsidR="002E0EFD" w:rsidRPr="0061694F">
        <w:rPr>
          <w:rFonts w:ascii="Times New Roman" w:hAnsi="Times New Roman" w:cs="Times New Roman"/>
          <w:sz w:val="24"/>
          <w:szCs w:val="24"/>
        </w:rPr>
        <w:t xml:space="preserve"> </w:t>
      </w:r>
      <w:r w:rsidR="00920A4D" w:rsidRPr="0061694F">
        <w:rPr>
          <w:rFonts w:ascii="Times New Roman" w:hAnsi="Times New Roman" w:cs="Times New Roman"/>
          <w:sz w:val="24"/>
          <w:szCs w:val="24"/>
        </w:rPr>
        <w:t>H</w:t>
      </w:r>
      <w:r w:rsidR="004D3F13" w:rsidRPr="0061694F">
        <w:rPr>
          <w:rFonts w:ascii="Times New Roman" w:hAnsi="Times New Roman" w:cs="Times New Roman"/>
          <w:sz w:val="24"/>
          <w:szCs w:val="24"/>
        </w:rPr>
        <w:t>owever</w:t>
      </w:r>
      <w:r w:rsidR="00920A4D" w:rsidRPr="0061694F">
        <w:rPr>
          <w:rFonts w:ascii="Times New Roman" w:hAnsi="Times New Roman" w:cs="Times New Roman"/>
          <w:sz w:val="24"/>
          <w:szCs w:val="24"/>
        </w:rPr>
        <w:t>,</w:t>
      </w:r>
      <w:r w:rsidR="004D3F13" w:rsidRPr="0061694F">
        <w:rPr>
          <w:rFonts w:ascii="Times New Roman" w:hAnsi="Times New Roman" w:cs="Times New Roman"/>
          <w:sz w:val="24"/>
          <w:szCs w:val="24"/>
        </w:rPr>
        <w:t xml:space="preserve"> this growing interest was</w:t>
      </w:r>
      <w:r w:rsidR="002E0EFD" w:rsidRPr="0061694F">
        <w:rPr>
          <w:rFonts w:ascii="Times New Roman" w:hAnsi="Times New Roman" w:cs="Times New Roman"/>
          <w:sz w:val="24"/>
          <w:szCs w:val="24"/>
        </w:rPr>
        <w:t xml:space="preserve"> led by motivations that they would later condemn</w:t>
      </w:r>
      <w:r w:rsidR="00147592" w:rsidRPr="0061694F">
        <w:rPr>
          <w:rFonts w:ascii="Times New Roman" w:hAnsi="Times New Roman" w:cs="Times New Roman"/>
          <w:sz w:val="24"/>
          <w:szCs w:val="24"/>
        </w:rPr>
        <w:t>.</w:t>
      </w:r>
    </w:p>
    <w:p w:rsidR="00147592" w:rsidRPr="0061694F" w:rsidRDefault="006807BD" w:rsidP="00867F34">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t xml:space="preserve">Social politics were not the only area that government began to get involved in, as is shown by </w:t>
      </w:r>
      <w:r w:rsidR="004D3F13" w:rsidRPr="0061694F">
        <w:rPr>
          <w:rFonts w:ascii="Times New Roman" w:hAnsi="Times New Roman" w:cs="Times New Roman"/>
          <w:sz w:val="24"/>
          <w:szCs w:val="24"/>
        </w:rPr>
        <w:t xml:space="preserve">the </w:t>
      </w:r>
      <w:r w:rsidRPr="0061694F">
        <w:rPr>
          <w:rFonts w:ascii="Times New Roman" w:hAnsi="Times New Roman" w:cs="Times New Roman"/>
          <w:sz w:val="24"/>
          <w:szCs w:val="24"/>
        </w:rPr>
        <w:t>1915 case of United States v. E. C. Knight. The government took the sugar</w:t>
      </w:r>
      <w:r w:rsidR="004D3F13" w:rsidRPr="0061694F">
        <w:rPr>
          <w:rFonts w:ascii="Times New Roman" w:hAnsi="Times New Roman" w:cs="Times New Roman"/>
          <w:sz w:val="24"/>
          <w:szCs w:val="24"/>
        </w:rPr>
        <w:t xml:space="preserve"> manufacturing company to court</w:t>
      </w:r>
      <w:r w:rsidRPr="0061694F">
        <w:rPr>
          <w:rFonts w:ascii="Times New Roman" w:hAnsi="Times New Roman" w:cs="Times New Roman"/>
          <w:sz w:val="24"/>
          <w:szCs w:val="24"/>
        </w:rPr>
        <w:t xml:space="preserve"> under the allegation that it was a monopoly and therefore illegal under the Sherman Anti-Trust Act. The court, desiring to curtail the power of Congress, ruled that E. C. Knight Company was not accountabl</w:t>
      </w:r>
      <w:r w:rsidR="00920A4D" w:rsidRPr="0061694F">
        <w:rPr>
          <w:rFonts w:ascii="Times New Roman" w:hAnsi="Times New Roman" w:cs="Times New Roman"/>
          <w:sz w:val="24"/>
          <w:szCs w:val="24"/>
        </w:rPr>
        <w:t>e to the Sherman Anti-Trust Act</w:t>
      </w:r>
      <w:r w:rsidRPr="0061694F">
        <w:rPr>
          <w:rFonts w:ascii="Times New Roman" w:hAnsi="Times New Roman" w:cs="Times New Roman"/>
          <w:sz w:val="24"/>
          <w:szCs w:val="24"/>
        </w:rPr>
        <w:t xml:space="preserve"> because the Act only ap</w:t>
      </w:r>
      <w:r w:rsidR="00920A4D" w:rsidRPr="0061694F">
        <w:rPr>
          <w:rFonts w:ascii="Times New Roman" w:hAnsi="Times New Roman" w:cs="Times New Roman"/>
          <w:sz w:val="24"/>
          <w:szCs w:val="24"/>
        </w:rPr>
        <w:t>plied to interstate commerce, while</w:t>
      </w:r>
      <w:r w:rsidRPr="0061694F">
        <w:rPr>
          <w:rFonts w:ascii="Times New Roman" w:hAnsi="Times New Roman" w:cs="Times New Roman"/>
          <w:sz w:val="24"/>
          <w:szCs w:val="24"/>
        </w:rPr>
        <w:t xml:space="preserve"> the sugar manufacturer was based solely in Pennsylvania. </w:t>
      </w:r>
      <w:r w:rsidR="00ED6A3D" w:rsidRPr="0061694F">
        <w:rPr>
          <w:rFonts w:ascii="Times New Roman" w:hAnsi="Times New Roman" w:cs="Times New Roman"/>
          <w:sz w:val="24"/>
          <w:szCs w:val="24"/>
        </w:rPr>
        <w:t xml:space="preserve">The court’s opinion, given by Chief Justice Melville W. Fuller, was that the </w:t>
      </w:r>
      <w:r w:rsidR="00ED6A3D" w:rsidRPr="0061694F">
        <w:rPr>
          <w:rFonts w:ascii="Times New Roman" w:hAnsi="Times New Roman" w:cs="Times New Roman"/>
          <w:sz w:val="24"/>
          <w:szCs w:val="24"/>
        </w:rPr>
        <w:lastRenderedPageBreak/>
        <w:t>company was under the state’s control, not Congress’s.</w:t>
      </w:r>
      <w:r w:rsidR="0095514D" w:rsidRPr="0061694F">
        <w:rPr>
          <w:rStyle w:val="FootnoteReference"/>
          <w:rFonts w:ascii="Times New Roman" w:hAnsi="Times New Roman" w:cs="Times New Roman"/>
          <w:sz w:val="24"/>
          <w:szCs w:val="24"/>
        </w:rPr>
        <w:footnoteReference w:id="7"/>
      </w:r>
      <w:r w:rsidR="00ED6A3D" w:rsidRPr="0061694F">
        <w:rPr>
          <w:rFonts w:ascii="Times New Roman" w:hAnsi="Times New Roman" w:cs="Times New Roman"/>
          <w:sz w:val="24"/>
          <w:szCs w:val="24"/>
        </w:rPr>
        <w:t xml:space="preserve"> Despite the loss at the hands of the Supreme Court, this is still an example of the federal government becoming more interested in regulating business, opposed to their previous laissez-faire stance.</w:t>
      </w:r>
      <w:r w:rsidR="00F56585" w:rsidRPr="0061694F">
        <w:rPr>
          <w:rFonts w:ascii="Times New Roman" w:hAnsi="Times New Roman" w:cs="Times New Roman"/>
          <w:sz w:val="24"/>
          <w:szCs w:val="24"/>
        </w:rPr>
        <w:t xml:space="preserve"> Following the lead of Theodore Roosevelt, congress would begin attempting to regulate monopolies, protecting the rights of small business owners.</w:t>
      </w:r>
      <w:r w:rsidR="00330A24" w:rsidRPr="0061694F">
        <w:rPr>
          <w:rFonts w:ascii="Times New Roman" w:hAnsi="Times New Roman" w:cs="Times New Roman"/>
          <w:sz w:val="24"/>
          <w:szCs w:val="24"/>
        </w:rPr>
        <w:t xml:space="preserve"> This policy of “trust-busting” </w:t>
      </w:r>
      <w:r w:rsidR="00920A4D" w:rsidRPr="0061694F">
        <w:rPr>
          <w:rFonts w:ascii="Times New Roman" w:hAnsi="Times New Roman" w:cs="Times New Roman"/>
          <w:sz w:val="24"/>
          <w:szCs w:val="24"/>
        </w:rPr>
        <w:t xml:space="preserve">regulation </w:t>
      </w:r>
      <w:r w:rsidR="00330A24" w:rsidRPr="0061694F">
        <w:rPr>
          <w:rFonts w:ascii="Times New Roman" w:hAnsi="Times New Roman" w:cs="Times New Roman"/>
          <w:sz w:val="24"/>
          <w:szCs w:val="24"/>
        </w:rPr>
        <w:t xml:space="preserve">would be an important factor in American politics throughout the Progressive Era, creating a stark contrast with the prior </w:t>
      </w:r>
      <w:r w:rsidR="00920A4D" w:rsidRPr="0061694F">
        <w:rPr>
          <w:rFonts w:ascii="Times New Roman" w:hAnsi="Times New Roman" w:cs="Times New Roman"/>
          <w:sz w:val="24"/>
          <w:szCs w:val="24"/>
        </w:rPr>
        <w:t xml:space="preserve">noninterventionist </w:t>
      </w:r>
      <w:r w:rsidR="00330A24" w:rsidRPr="0061694F">
        <w:rPr>
          <w:rFonts w:ascii="Times New Roman" w:hAnsi="Times New Roman" w:cs="Times New Roman"/>
          <w:sz w:val="24"/>
          <w:szCs w:val="24"/>
        </w:rPr>
        <w:t>years of the “Gilded Age.”</w:t>
      </w:r>
    </w:p>
    <w:p w:rsidR="00965FC2" w:rsidRPr="0061694F" w:rsidRDefault="00867F34" w:rsidP="00867F34">
      <w:pPr>
        <w:spacing w:after="0" w:line="480" w:lineRule="auto"/>
        <w:ind w:firstLine="720"/>
        <w:rPr>
          <w:rFonts w:ascii="Times New Roman" w:hAnsi="Times New Roman" w:cs="Times New Roman"/>
          <w:sz w:val="24"/>
          <w:szCs w:val="24"/>
        </w:rPr>
      </w:pPr>
      <w:r w:rsidRPr="0061694F">
        <w:rPr>
          <w:rFonts w:ascii="Times New Roman" w:hAnsi="Times New Roman" w:cs="Times New Roman"/>
          <w:sz w:val="24"/>
          <w:szCs w:val="24"/>
        </w:rPr>
        <w:t xml:space="preserve">Alongside regulation of business, </w:t>
      </w:r>
      <w:r w:rsidR="006807BD" w:rsidRPr="0061694F">
        <w:rPr>
          <w:rFonts w:ascii="Times New Roman" w:hAnsi="Times New Roman" w:cs="Times New Roman"/>
          <w:sz w:val="24"/>
          <w:szCs w:val="24"/>
        </w:rPr>
        <w:t xml:space="preserve">government intervention in everyday life to </w:t>
      </w:r>
      <w:r w:rsidRPr="0061694F">
        <w:rPr>
          <w:rFonts w:ascii="Times New Roman" w:hAnsi="Times New Roman" w:cs="Times New Roman"/>
          <w:sz w:val="24"/>
          <w:szCs w:val="24"/>
        </w:rPr>
        <w:t>regulate</w:t>
      </w:r>
      <w:r w:rsidR="006807BD" w:rsidRPr="0061694F">
        <w:rPr>
          <w:rFonts w:ascii="Times New Roman" w:hAnsi="Times New Roman" w:cs="Times New Roman"/>
          <w:sz w:val="24"/>
          <w:szCs w:val="24"/>
        </w:rPr>
        <w:t xml:space="preserve"> moral behavior</w:t>
      </w:r>
      <w:r w:rsidRPr="0061694F">
        <w:rPr>
          <w:rFonts w:ascii="Times New Roman" w:hAnsi="Times New Roman" w:cs="Times New Roman"/>
          <w:sz w:val="24"/>
          <w:szCs w:val="24"/>
        </w:rPr>
        <w:t xml:space="preserve"> became a</w:t>
      </w:r>
      <w:r w:rsidR="006807BD" w:rsidRPr="0061694F">
        <w:rPr>
          <w:rFonts w:ascii="Times New Roman" w:hAnsi="Times New Roman" w:cs="Times New Roman"/>
          <w:sz w:val="24"/>
          <w:szCs w:val="24"/>
        </w:rPr>
        <w:t xml:space="preserve"> characteristic mark of the progressive era. </w:t>
      </w:r>
      <w:r w:rsidR="00330A24" w:rsidRPr="0061694F">
        <w:rPr>
          <w:rFonts w:ascii="Times New Roman" w:hAnsi="Times New Roman" w:cs="Times New Roman"/>
          <w:sz w:val="24"/>
          <w:szCs w:val="24"/>
        </w:rPr>
        <w:t>There were various misled beliefs running rampant during the early twentieth century, such as Roosevelt’s fear of the “mollycoddle” and the even more frightening belief in eugenics. However, i</w:t>
      </w:r>
      <w:r w:rsidR="006807BD" w:rsidRPr="0061694F">
        <w:rPr>
          <w:rFonts w:ascii="Times New Roman" w:hAnsi="Times New Roman" w:cs="Times New Roman"/>
          <w:sz w:val="24"/>
          <w:szCs w:val="24"/>
        </w:rPr>
        <w:t>t was out of this era that Americans came to see that the government has a responsibility to protect its people from the worst excesses of capitalism</w:t>
      </w:r>
      <w:r w:rsidRPr="0061694F">
        <w:rPr>
          <w:rFonts w:ascii="Times New Roman" w:hAnsi="Times New Roman" w:cs="Times New Roman"/>
          <w:sz w:val="24"/>
          <w:szCs w:val="24"/>
        </w:rPr>
        <w:t>, such as monopolies and extreme poverty among laborers</w:t>
      </w:r>
      <w:r w:rsidR="006807BD" w:rsidRPr="0061694F">
        <w:rPr>
          <w:rFonts w:ascii="Times New Roman" w:hAnsi="Times New Roman" w:cs="Times New Roman"/>
          <w:sz w:val="24"/>
          <w:szCs w:val="24"/>
        </w:rPr>
        <w:t>.</w:t>
      </w:r>
      <w:r w:rsidR="00A13DC9" w:rsidRPr="0061694F">
        <w:rPr>
          <w:rFonts w:ascii="Times New Roman" w:hAnsi="Times New Roman" w:cs="Times New Roman"/>
          <w:sz w:val="24"/>
          <w:szCs w:val="24"/>
        </w:rPr>
        <w:t xml:space="preserve"> </w:t>
      </w:r>
      <w:r w:rsidRPr="0061694F">
        <w:rPr>
          <w:rFonts w:ascii="Times New Roman" w:hAnsi="Times New Roman" w:cs="Times New Roman"/>
          <w:sz w:val="24"/>
          <w:szCs w:val="24"/>
        </w:rPr>
        <w:t xml:space="preserve">The individual progressive reformers were some of the most persistently passionate that the nation had seen. </w:t>
      </w:r>
      <w:r w:rsidR="00A13DC9" w:rsidRPr="0061694F">
        <w:rPr>
          <w:rFonts w:ascii="Times New Roman" w:hAnsi="Times New Roman" w:cs="Times New Roman"/>
          <w:sz w:val="24"/>
          <w:szCs w:val="24"/>
        </w:rPr>
        <w:t>Walter Lord writes, “These years were good because, whatever the trouble, people were sure they could fix it.”</w:t>
      </w:r>
      <w:r w:rsidR="0095514D" w:rsidRPr="0061694F">
        <w:rPr>
          <w:rStyle w:val="FootnoteReference"/>
          <w:rFonts w:ascii="Times New Roman" w:hAnsi="Times New Roman" w:cs="Times New Roman"/>
          <w:sz w:val="24"/>
          <w:szCs w:val="24"/>
        </w:rPr>
        <w:footnoteReference w:id="8"/>
      </w:r>
      <w:r w:rsidRPr="0061694F">
        <w:rPr>
          <w:rFonts w:ascii="Times New Roman" w:hAnsi="Times New Roman" w:cs="Times New Roman"/>
          <w:sz w:val="24"/>
          <w:szCs w:val="24"/>
        </w:rPr>
        <w:t xml:space="preserve"> During the Progressive Era, Americans once again proved to be resilient and adaptable</w:t>
      </w:r>
      <w:r w:rsidR="00330A24" w:rsidRPr="0061694F">
        <w:rPr>
          <w:rFonts w:ascii="Times New Roman" w:hAnsi="Times New Roman" w:cs="Times New Roman"/>
          <w:sz w:val="24"/>
          <w:szCs w:val="24"/>
        </w:rPr>
        <w:t>, ready to improve society for a better future</w:t>
      </w:r>
      <w:r w:rsidRPr="0061694F">
        <w:rPr>
          <w:rFonts w:ascii="Times New Roman" w:hAnsi="Times New Roman" w:cs="Times New Roman"/>
          <w:sz w:val="24"/>
          <w:szCs w:val="24"/>
        </w:rPr>
        <w:t>.</w:t>
      </w:r>
    </w:p>
    <w:p w:rsidR="00965FC2" w:rsidRPr="0061694F" w:rsidRDefault="00965FC2">
      <w:pPr>
        <w:rPr>
          <w:rFonts w:ascii="Times New Roman" w:hAnsi="Times New Roman" w:cs="Times New Roman"/>
          <w:sz w:val="24"/>
          <w:szCs w:val="24"/>
        </w:rPr>
      </w:pPr>
      <w:r w:rsidRPr="0061694F">
        <w:rPr>
          <w:rFonts w:ascii="Times New Roman" w:hAnsi="Times New Roman" w:cs="Times New Roman"/>
          <w:sz w:val="24"/>
          <w:szCs w:val="24"/>
        </w:rPr>
        <w:br w:type="page"/>
      </w:r>
    </w:p>
    <w:p w:rsidR="006807BD" w:rsidRPr="0061694F" w:rsidRDefault="00965FC2" w:rsidP="00965FC2">
      <w:pPr>
        <w:spacing w:after="0" w:line="480" w:lineRule="auto"/>
        <w:jc w:val="center"/>
        <w:rPr>
          <w:rFonts w:ascii="Times New Roman" w:hAnsi="Times New Roman" w:cs="Times New Roman"/>
          <w:sz w:val="24"/>
          <w:szCs w:val="24"/>
        </w:rPr>
      </w:pPr>
      <w:r w:rsidRPr="0061694F">
        <w:rPr>
          <w:rFonts w:ascii="Times New Roman" w:hAnsi="Times New Roman" w:cs="Times New Roman"/>
          <w:sz w:val="24"/>
          <w:szCs w:val="24"/>
        </w:rPr>
        <w:lastRenderedPageBreak/>
        <w:t>Bibliography</w:t>
      </w:r>
    </w:p>
    <w:p w:rsidR="008E2A04" w:rsidRPr="0061694F" w:rsidRDefault="008E2A04" w:rsidP="00965FC2">
      <w:pPr>
        <w:spacing w:after="0" w:line="480" w:lineRule="auto"/>
        <w:rPr>
          <w:rFonts w:ascii="Times New Roman" w:hAnsi="Times New Roman" w:cs="Times New Roman"/>
          <w:sz w:val="24"/>
          <w:szCs w:val="24"/>
        </w:rPr>
      </w:pPr>
    </w:p>
    <w:p w:rsidR="008E2A04" w:rsidRPr="0061694F" w:rsidRDefault="008E2A04" w:rsidP="008E2A04">
      <w:pPr>
        <w:spacing w:after="0" w:line="240" w:lineRule="auto"/>
        <w:ind w:left="720" w:hanging="720"/>
        <w:rPr>
          <w:rFonts w:ascii="Times New Roman" w:hAnsi="Times New Roman" w:cs="Times New Roman"/>
          <w:sz w:val="24"/>
          <w:szCs w:val="24"/>
        </w:rPr>
      </w:pPr>
      <w:r w:rsidRPr="0061694F">
        <w:rPr>
          <w:rFonts w:ascii="Times New Roman" w:hAnsi="Times New Roman" w:cs="Times New Roman"/>
          <w:sz w:val="24"/>
          <w:szCs w:val="24"/>
        </w:rPr>
        <w:t xml:space="preserve">Feltner, Jessica. </w:t>
      </w:r>
      <w:proofErr w:type="gramStart"/>
      <w:r w:rsidRPr="0061694F">
        <w:rPr>
          <w:rFonts w:ascii="Times New Roman" w:hAnsi="Times New Roman" w:cs="Times New Roman"/>
          <w:sz w:val="24"/>
          <w:szCs w:val="24"/>
        </w:rPr>
        <w:t>“</w:t>
      </w:r>
      <w:r w:rsidRPr="0061694F">
        <w:rPr>
          <w:rFonts w:ascii="Times New Roman" w:hAnsi="Times New Roman" w:cs="Times New Roman"/>
          <w:i/>
          <w:sz w:val="24"/>
          <w:szCs w:val="24"/>
        </w:rPr>
        <w:t xml:space="preserve">The Woman Rebel, </w:t>
      </w:r>
      <w:r w:rsidRPr="0061694F">
        <w:rPr>
          <w:rFonts w:ascii="Times New Roman" w:hAnsi="Times New Roman" w:cs="Times New Roman"/>
          <w:sz w:val="24"/>
          <w:szCs w:val="24"/>
        </w:rPr>
        <w:t>1914.”</w:t>
      </w:r>
      <w:proofErr w:type="gramEnd"/>
      <w:r w:rsidRPr="0061694F">
        <w:rPr>
          <w:rFonts w:ascii="Times New Roman" w:hAnsi="Times New Roman" w:cs="Times New Roman"/>
          <w:sz w:val="24"/>
          <w:szCs w:val="24"/>
        </w:rPr>
        <w:t xml:space="preserve"> Annotation, Meredith College, 2012</w:t>
      </w:r>
    </w:p>
    <w:p w:rsidR="006967F7" w:rsidRPr="0061694F" w:rsidRDefault="006967F7" w:rsidP="006967F7">
      <w:pPr>
        <w:spacing w:after="0" w:line="240" w:lineRule="auto"/>
        <w:rPr>
          <w:rFonts w:ascii="Times New Roman" w:hAnsi="Times New Roman" w:cs="Times New Roman"/>
          <w:sz w:val="24"/>
          <w:szCs w:val="24"/>
        </w:rPr>
      </w:pPr>
    </w:p>
    <w:p w:rsidR="008E2A04" w:rsidRPr="0061694F" w:rsidRDefault="008E2A04" w:rsidP="006967F7">
      <w:pPr>
        <w:spacing w:after="0" w:line="240" w:lineRule="auto"/>
        <w:rPr>
          <w:rFonts w:ascii="Times New Roman" w:hAnsi="Times New Roman" w:cs="Times New Roman"/>
          <w:sz w:val="24"/>
          <w:szCs w:val="24"/>
        </w:rPr>
      </w:pPr>
      <w:r w:rsidRPr="0061694F">
        <w:rPr>
          <w:rFonts w:ascii="Times New Roman" w:hAnsi="Times New Roman" w:cs="Times New Roman"/>
          <w:sz w:val="24"/>
          <w:szCs w:val="24"/>
        </w:rPr>
        <w:t xml:space="preserve">---. </w:t>
      </w:r>
      <w:proofErr w:type="gramStart"/>
      <w:r w:rsidRPr="0061694F">
        <w:rPr>
          <w:rFonts w:ascii="Times New Roman" w:hAnsi="Times New Roman" w:cs="Times New Roman"/>
          <w:sz w:val="24"/>
          <w:szCs w:val="24"/>
        </w:rPr>
        <w:t>“</w:t>
      </w:r>
      <w:r w:rsidRPr="0061694F">
        <w:rPr>
          <w:rFonts w:ascii="Times New Roman" w:hAnsi="Times New Roman" w:cs="Times New Roman"/>
          <w:i/>
          <w:sz w:val="24"/>
          <w:szCs w:val="24"/>
        </w:rPr>
        <w:t xml:space="preserve">United States v. E. C. Knight, </w:t>
      </w:r>
      <w:r w:rsidRPr="0061694F">
        <w:rPr>
          <w:rFonts w:ascii="Times New Roman" w:hAnsi="Times New Roman" w:cs="Times New Roman"/>
          <w:sz w:val="24"/>
          <w:szCs w:val="24"/>
        </w:rPr>
        <w:t>1895.”</w:t>
      </w:r>
      <w:proofErr w:type="gramEnd"/>
      <w:r w:rsidRPr="0061694F">
        <w:rPr>
          <w:rFonts w:ascii="Times New Roman" w:hAnsi="Times New Roman" w:cs="Times New Roman"/>
          <w:sz w:val="24"/>
          <w:szCs w:val="24"/>
        </w:rPr>
        <w:t xml:space="preserve"> </w:t>
      </w:r>
      <w:proofErr w:type="gramStart"/>
      <w:r w:rsidRPr="0061694F">
        <w:rPr>
          <w:rFonts w:ascii="Times New Roman" w:hAnsi="Times New Roman" w:cs="Times New Roman"/>
          <w:sz w:val="24"/>
          <w:szCs w:val="24"/>
        </w:rPr>
        <w:t>Annotation, Meredith College, 2012.</w:t>
      </w:r>
      <w:proofErr w:type="gramEnd"/>
    </w:p>
    <w:p w:rsidR="008E2A04" w:rsidRPr="0061694F" w:rsidRDefault="008E2A04" w:rsidP="008E2A04">
      <w:pPr>
        <w:spacing w:after="0" w:line="240" w:lineRule="auto"/>
        <w:ind w:left="720" w:hanging="720"/>
        <w:rPr>
          <w:rFonts w:ascii="Times New Roman" w:hAnsi="Times New Roman" w:cs="Times New Roman"/>
          <w:sz w:val="24"/>
          <w:szCs w:val="24"/>
        </w:rPr>
      </w:pPr>
    </w:p>
    <w:p w:rsidR="00965FC2" w:rsidRPr="0061694F" w:rsidRDefault="00965FC2" w:rsidP="008E2A04">
      <w:pPr>
        <w:spacing w:after="0" w:line="240" w:lineRule="auto"/>
        <w:ind w:left="720" w:hanging="720"/>
        <w:rPr>
          <w:rFonts w:ascii="Times New Roman" w:hAnsi="Times New Roman" w:cs="Times New Roman"/>
          <w:sz w:val="24"/>
          <w:szCs w:val="24"/>
        </w:rPr>
      </w:pPr>
      <w:r w:rsidRPr="0061694F">
        <w:rPr>
          <w:rFonts w:ascii="Times New Roman" w:hAnsi="Times New Roman" w:cs="Times New Roman"/>
          <w:sz w:val="24"/>
          <w:szCs w:val="24"/>
        </w:rPr>
        <w:t xml:space="preserve">Lord, Walter. </w:t>
      </w:r>
      <w:r w:rsidRPr="0061694F">
        <w:rPr>
          <w:rFonts w:ascii="Times New Roman" w:hAnsi="Times New Roman" w:cs="Times New Roman"/>
          <w:i/>
          <w:sz w:val="24"/>
          <w:szCs w:val="24"/>
        </w:rPr>
        <w:t>The Good Year: From 1900 to the First World War.</w:t>
      </w:r>
      <w:r w:rsidRPr="0061694F">
        <w:rPr>
          <w:rFonts w:ascii="Times New Roman" w:hAnsi="Times New Roman" w:cs="Times New Roman"/>
          <w:sz w:val="24"/>
          <w:szCs w:val="24"/>
        </w:rPr>
        <w:t xml:space="preserve"> New York: Harper &amp; Brothers, 1960.</w:t>
      </w:r>
    </w:p>
    <w:p w:rsidR="008E2A04" w:rsidRPr="0061694F" w:rsidRDefault="008E2A04" w:rsidP="008E2A04">
      <w:pPr>
        <w:spacing w:after="0" w:line="240" w:lineRule="auto"/>
        <w:ind w:left="720" w:hanging="720"/>
        <w:rPr>
          <w:rFonts w:ascii="Times New Roman" w:hAnsi="Times New Roman" w:cs="Times New Roman"/>
          <w:sz w:val="24"/>
          <w:szCs w:val="24"/>
        </w:rPr>
      </w:pPr>
    </w:p>
    <w:p w:rsidR="008A2B97" w:rsidRPr="0061694F" w:rsidRDefault="008A2B97" w:rsidP="008E2A04">
      <w:pPr>
        <w:spacing w:after="0" w:line="240" w:lineRule="auto"/>
        <w:ind w:left="720" w:hanging="720"/>
        <w:rPr>
          <w:rFonts w:ascii="Times New Roman" w:hAnsi="Times New Roman" w:cs="Times New Roman"/>
          <w:sz w:val="24"/>
          <w:szCs w:val="24"/>
        </w:rPr>
      </w:pPr>
      <w:r w:rsidRPr="0061694F">
        <w:rPr>
          <w:rFonts w:ascii="Times New Roman" w:hAnsi="Times New Roman" w:cs="Times New Roman"/>
          <w:sz w:val="24"/>
          <w:szCs w:val="24"/>
        </w:rPr>
        <w:t xml:space="preserve">Murphy, Kevin P. </w:t>
      </w:r>
      <w:r w:rsidRPr="0061694F">
        <w:rPr>
          <w:rFonts w:ascii="Times New Roman" w:hAnsi="Times New Roman" w:cs="Times New Roman"/>
          <w:i/>
          <w:sz w:val="24"/>
          <w:szCs w:val="24"/>
        </w:rPr>
        <w:t>Political Manhood: Red Bloods, Mollycoddles, and the Politics of Progressive Era Reform.</w:t>
      </w:r>
      <w:r w:rsidRPr="0061694F">
        <w:rPr>
          <w:rFonts w:ascii="Times New Roman" w:hAnsi="Times New Roman" w:cs="Times New Roman"/>
          <w:sz w:val="24"/>
          <w:szCs w:val="24"/>
        </w:rPr>
        <w:t xml:space="preserve"> New York: Columbia University Press, 2010.</w:t>
      </w:r>
    </w:p>
    <w:p w:rsidR="008E2A04" w:rsidRPr="0061694F" w:rsidRDefault="008E2A04" w:rsidP="008E2A04">
      <w:pPr>
        <w:spacing w:after="0" w:line="240" w:lineRule="auto"/>
        <w:ind w:left="720" w:hanging="720"/>
        <w:rPr>
          <w:rFonts w:ascii="Times New Roman" w:hAnsi="Times New Roman" w:cs="Times New Roman"/>
          <w:sz w:val="24"/>
          <w:szCs w:val="24"/>
        </w:rPr>
      </w:pPr>
    </w:p>
    <w:p w:rsidR="008A2B97" w:rsidRPr="0061694F" w:rsidRDefault="008A2B97" w:rsidP="008E2A04">
      <w:pPr>
        <w:spacing w:after="0" w:line="240" w:lineRule="auto"/>
        <w:ind w:left="720" w:hanging="720"/>
        <w:rPr>
          <w:rFonts w:ascii="Times New Roman" w:hAnsi="Times New Roman" w:cs="Times New Roman"/>
          <w:sz w:val="24"/>
          <w:szCs w:val="24"/>
        </w:rPr>
      </w:pPr>
      <w:proofErr w:type="spellStart"/>
      <w:r w:rsidRPr="0061694F">
        <w:rPr>
          <w:rFonts w:ascii="Times New Roman" w:hAnsi="Times New Roman" w:cs="Times New Roman"/>
          <w:sz w:val="24"/>
          <w:szCs w:val="24"/>
        </w:rPr>
        <w:t>Novkov</w:t>
      </w:r>
      <w:proofErr w:type="spellEnd"/>
      <w:r w:rsidRPr="0061694F">
        <w:rPr>
          <w:rFonts w:ascii="Times New Roman" w:hAnsi="Times New Roman" w:cs="Times New Roman"/>
          <w:sz w:val="24"/>
          <w:szCs w:val="24"/>
        </w:rPr>
        <w:t xml:space="preserve">, Julie. </w:t>
      </w:r>
      <w:proofErr w:type="gramStart"/>
      <w:r w:rsidRPr="0061694F">
        <w:rPr>
          <w:rFonts w:ascii="Times New Roman" w:hAnsi="Times New Roman" w:cs="Times New Roman"/>
          <w:i/>
          <w:sz w:val="24"/>
          <w:szCs w:val="24"/>
        </w:rPr>
        <w:t>Constituting Workers, Protecting Women: Gender, Law and Labor in the Progressive Era and New Deal Years.</w:t>
      </w:r>
      <w:proofErr w:type="gramEnd"/>
      <w:r w:rsidRPr="0061694F">
        <w:rPr>
          <w:rFonts w:ascii="Times New Roman" w:hAnsi="Times New Roman" w:cs="Times New Roman"/>
          <w:i/>
          <w:sz w:val="24"/>
          <w:szCs w:val="24"/>
        </w:rPr>
        <w:t xml:space="preserve"> </w:t>
      </w:r>
      <w:r w:rsidRPr="0061694F">
        <w:rPr>
          <w:rFonts w:ascii="Times New Roman" w:hAnsi="Times New Roman" w:cs="Times New Roman"/>
          <w:sz w:val="24"/>
          <w:szCs w:val="24"/>
        </w:rPr>
        <w:t>Ann Arbor: University of Michigan Press, 2001</w:t>
      </w:r>
      <w:r w:rsidR="008E2A04" w:rsidRPr="0061694F">
        <w:rPr>
          <w:rFonts w:ascii="Times New Roman" w:hAnsi="Times New Roman" w:cs="Times New Roman"/>
          <w:sz w:val="24"/>
          <w:szCs w:val="24"/>
        </w:rPr>
        <w:t>.</w:t>
      </w:r>
    </w:p>
    <w:p w:rsidR="008E2A04" w:rsidRPr="0061694F" w:rsidRDefault="008E2A04" w:rsidP="006967F7">
      <w:pPr>
        <w:spacing w:after="0" w:line="240" w:lineRule="auto"/>
        <w:rPr>
          <w:rFonts w:ascii="Times New Roman" w:hAnsi="Times New Roman" w:cs="Times New Roman"/>
          <w:sz w:val="24"/>
          <w:szCs w:val="24"/>
        </w:rPr>
      </w:pPr>
    </w:p>
    <w:p w:rsidR="008A2B97" w:rsidRPr="0061694F" w:rsidRDefault="008A2B97" w:rsidP="006967F7">
      <w:pPr>
        <w:spacing w:after="0" w:line="240" w:lineRule="auto"/>
        <w:ind w:left="720" w:hanging="720"/>
        <w:rPr>
          <w:rFonts w:ascii="Times New Roman" w:hAnsi="Times New Roman" w:cs="Times New Roman"/>
          <w:i/>
          <w:sz w:val="24"/>
          <w:szCs w:val="24"/>
        </w:rPr>
      </w:pPr>
      <w:r w:rsidRPr="0061694F">
        <w:rPr>
          <w:rFonts w:ascii="Times New Roman" w:hAnsi="Times New Roman" w:cs="Times New Roman"/>
          <w:sz w:val="24"/>
          <w:szCs w:val="24"/>
        </w:rPr>
        <w:t xml:space="preserve">Powderly, Kathleen E. “Contraceptive Policy and Ethics.” </w:t>
      </w:r>
      <w:r w:rsidRPr="0061694F">
        <w:rPr>
          <w:rFonts w:ascii="Times New Roman" w:hAnsi="Times New Roman" w:cs="Times New Roman"/>
          <w:i/>
          <w:sz w:val="24"/>
          <w:szCs w:val="24"/>
        </w:rPr>
        <w:t xml:space="preserve">Hastings Center Report </w:t>
      </w:r>
      <w:r w:rsidRPr="0061694F">
        <w:rPr>
          <w:rFonts w:ascii="Times New Roman" w:hAnsi="Times New Roman" w:cs="Times New Roman"/>
          <w:sz w:val="24"/>
          <w:szCs w:val="24"/>
        </w:rPr>
        <w:t xml:space="preserve">25, no. 1 (1995): S9. </w:t>
      </w:r>
      <w:proofErr w:type="spellStart"/>
      <w:r w:rsidRPr="0061694F">
        <w:rPr>
          <w:rFonts w:ascii="Times New Roman" w:hAnsi="Times New Roman" w:cs="Times New Roman"/>
          <w:i/>
          <w:sz w:val="24"/>
          <w:szCs w:val="24"/>
        </w:rPr>
        <w:t>MasterFILE</w:t>
      </w:r>
      <w:proofErr w:type="spellEnd"/>
      <w:r w:rsidRPr="0061694F">
        <w:rPr>
          <w:rFonts w:ascii="Times New Roman" w:hAnsi="Times New Roman" w:cs="Times New Roman"/>
          <w:i/>
          <w:sz w:val="24"/>
          <w:szCs w:val="24"/>
        </w:rPr>
        <w:t xml:space="preserve"> Complete, </w:t>
      </w:r>
      <w:proofErr w:type="spellStart"/>
      <w:r w:rsidRPr="0061694F">
        <w:rPr>
          <w:rFonts w:ascii="Times New Roman" w:hAnsi="Times New Roman" w:cs="Times New Roman"/>
          <w:sz w:val="24"/>
          <w:szCs w:val="24"/>
        </w:rPr>
        <w:t>EBSCO</w:t>
      </w:r>
      <w:r w:rsidRPr="0061694F">
        <w:rPr>
          <w:rFonts w:ascii="Times New Roman" w:hAnsi="Times New Roman" w:cs="Times New Roman"/>
          <w:i/>
          <w:sz w:val="24"/>
          <w:szCs w:val="24"/>
        </w:rPr>
        <w:t>host</w:t>
      </w:r>
      <w:proofErr w:type="spellEnd"/>
      <w:r w:rsidRPr="0061694F">
        <w:rPr>
          <w:rFonts w:ascii="Times New Roman" w:hAnsi="Times New Roman" w:cs="Times New Roman"/>
          <w:i/>
          <w:sz w:val="24"/>
          <w:szCs w:val="24"/>
        </w:rPr>
        <w:t>.</w:t>
      </w:r>
      <w:r w:rsidR="006967F7" w:rsidRPr="0061694F">
        <w:rPr>
          <w:rFonts w:ascii="Times New Roman" w:hAnsi="Times New Roman" w:cs="Times New Roman"/>
          <w:i/>
          <w:sz w:val="24"/>
          <w:szCs w:val="24"/>
        </w:rPr>
        <w:t xml:space="preserve"> </w:t>
      </w:r>
      <w:r w:rsidR="008E2A04" w:rsidRPr="0061694F">
        <w:rPr>
          <w:rFonts w:ascii="Times New Roman" w:hAnsi="Times New Roman" w:cs="Times New Roman"/>
          <w:sz w:val="24"/>
          <w:szCs w:val="24"/>
        </w:rPr>
        <w:t xml:space="preserve">&lt; </w:t>
      </w:r>
      <w:hyperlink r:id="rId8" w:history="1">
        <w:r w:rsidR="006967F7" w:rsidRPr="0061694F">
          <w:rPr>
            <w:rStyle w:val="Hyperlink"/>
            <w:rFonts w:ascii="Times New Roman" w:hAnsi="Times New Roman" w:cs="Times New Roman"/>
            <w:color w:val="auto"/>
            <w:sz w:val="24"/>
            <w:szCs w:val="24"/>
          </w:rPr>
          <w:t>http://0-</w:t>
        </w:r>
      </w:hyperlink>
      <w:r w:rsidR="008E2A04" w:rsidRPr="0061694F">
        <w:rPr>
          <w:rFonts w:ascii="Times New Roman" w:hAnsi="Times New Roman" w:cs="Times New Roman"/>
          <w:sz w:val="24"/>
          <w:szCs w:val="24"/>
        </w:rPr>
        <w:t>search.ebscohost.com.library.meredith.edu/login.aspx?direct=true&amp;db=f6h&amp;AN=9502217604&amp;site=ehost-live&gt;.</w:t>
      </w:r>
    </w:p>
    <w:sectPr w:rsidR="008A2B97" w:rsidRPr="0061694F" w:rsidSect="00EC7934">
      <w:headerReference w:type="default" r:id="rId9"/>
      <w:pgSz w:w="12240" w:h="15840" w:code="1"/>
      <w:pgMar w:top="1440" w:right="1440" w:bottom="1440" w:left="1440" w:header="720" w:footer="1440" w:gutter="0"/>
      <w:pgNumType w:fmt="numberInDash"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36" w:rsidRDefault="009F0E36" w:rsidP="00673A65">
      <w:pPr>
        <w:spacing w:after="0" w:line="240" w:lineRule="auto"/>
      </w:pPr>
      <w:r>
        <w:separator/>
      </w:r>
    </w:p>
  </w:endnote>
  <w:endnote w:type="continuationSeparator" w:id="0">
    <w:p w:rsidR="009F0E36" w:rsidRDefault="009F0E36" w:rsidP="00673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36" w:rsidRDefault="009F0E36" w:rsidP="00673A65">
      <w:pPr>
        <w:spacing w:after="0" w:line="240" w:lineRule="auto"/>
      </w:pPr>
      <w:r>
        <w:separator/>
      </w:r>
    </w:p>
  </w:footnote>
  <w:footnote w:type="continuationSeparator" w:id="0">
    <w:p w:rsidR="009F0E36" w:rsidRDefault="009F0E36" w:rsidP="00673A65">
      <w:pPr>
        <w:spacing w:after="0" w:line="240" w:lineRule="auto"/>
      </w:pPr>
      <w:r>
        <w:continuationSeparator/>
      </w:r>
    </w:p>
  </w:footnote>
  <w:footnote w:id="1">
    <w:p w:rsidR="00702204" w:rsidRPr="0095514D" w:rsidRDefault="00702204" w:rsidP="00CA2958">
      <w:pPr>
        <w:pStyle w:val="FootnoteText"/>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w:t>
      </w:r>
      <w:r w:rsidR="0095514D" w:rsidRPr="0095514D">
        <w:rPr>
          <w:rFonts w:ascii="Times New Roman" w:hAnsi="Times New Roman" w:cs="Times New Roman"/>
          <w:sz w:val="24"/>
          <w:szCs w:val="24"/>
        </w:rPr>
        <w:t xml:space="preserve">Walter Lord, </w:t>
      </w:r>
      <w:proofErr w:type="gramStart"/>
      <w:r w:rsidR="0095514D" w:rsidRPr="0095514D">
        <w:rPr>
          <w:rFonts w:ascii="Times New Roman" w:hAnsi="Times New Roman" w:cs="Times New Roman"/>
          <w:i/>
          <w:sz w:val="24"/>
          <w:szCs w:val="24"/>
        </w:rPr>
        <w:t>The</w:t>
      </w:r>
      <w:proofErr w:type="gramEnd"/>
      <w:r w:rsidR="0095514D" w:rsidRPr="0095514D">
        <w:rPr>
          <w:rFonts w:ascii="Times New Roman" w:hAnsi="Times New Roman" w:cs="Times New Roman"/>
          <w:i/>
          <w:sz w:val="24"/>
          <w:szCs w:val="24"/>
        </w:rPr>
        <w:t xml:space="preserve"> Good Years</w:t>
      </w:r>
      <w:r w:rsidR="00965FC2">
        <w:rPr>
          <w:rFonts w:ascii="Times New Roman" w:hAnsi="Times New Roman" w:cs="Times New Roman"/>
          <w:i/>
          <w:sz w:val="24"/>
          <w:szCs w:val="24"/>
        </w:rPr>
        <w:t>:</w:t>
      </w:r>
      <w:r w:rsidR="00965FC2" w:rsidRPr="00965FC2">
        <w:rPr>
          <w:rFonts w:ascii="Times New Roman" w:hAnsi="Times New Roman" w:cs="Times New Roman"/>
          <w:i/>
          <w:sz w:val="24"/>
          <w:szCs w:val="24"/>
        </w:rPr>
        <w:t xml:space="preserve"> </w:t>
      </w:r>
      <w:r w:rsidR="00965FC2">
        <w:rPr>
          <w:rFonts w:ascii="Times New Roman" w:hAnsi="Times New Roman" w:cs="Times New Roman"/>
          <w:i/>
          <w:sz w:val="24"/>
          <w:szCs w:val="24"/>
        </w:rPr>
        <w:t>From 1900 to the First World War</w:t>
      </w:r>
      <w:r w:rsidR="0095514D" w:rsidRPr="0095514D">
        <w:rPr>
          <w:rFonts w:ascii="Times New Roman" w:hAnsi="Times New Roman" w:cs="Times New Roman"/>
          <w:sz w:val="24"/>
          <w:szCs w:val="24"/>
        </w:rPr>
        <w:t xml:space="preserve"> (New York: Harper &amp; Brothers, 1960), 342.</w:t>
      </w:r>
    </w:p>
    <w:p w:rsidR="0095514D" w:rsidRPr="0095514D" w:rsidRDefault="0095514D">
      <w:pPr>
        <w:pStyle w:val="FootnoteText"/>
        <w:rPr>
          <w:rFonts w:ascii="Times New Roman" w:hAnsi="Times New Roman" w:cs="Times New Roman"/>
          <w:sz w:val="24"/>
          <w:szCs w:val="24"/>
        </w:rPr>
      </w:pPr>
    </w:p>
  </w:footnote>
  <w:footnote w:id="2">
    <w:p w:rsidR="0095514D" w:rsidRPr="0095514D" w:rsidRDefault="0095514D" w:rsidP="00CA2958">
      <w:pPr>
        <w:pStyle w:val="FootnoteText"/>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Kevin P. Murphy, </w:t>
      </w:r>
      <w:r w:rsidRPr="0095514D">
        <w:rPr>
          <w:rFonts w:ascii="Times New Roman" w:hAnsi="Times New Roman" w:cs="Times New Roman"/>
          <w:i/>
          <w:sz w:val="24"/>
          <w:szCs w:val="24"/>
        </w:rPr>
        <w:t>Political Manhood: Red Bloods, Mollycoddles, and the Politics of Progressive Era Reform</w:t>
      </w:r>
      <w:r w:rsidRPr="0095514D">
        <w:rPr>
          <w:rFonts w:ascii="Times New Roman" w:hAnsi="Times New Roman" w:cs="Times New Roman"/>
          <w:sz w:val="24"/>
          <w:szCs w:val="24"/>
        </w:rPr>
        <w:t xml:space="preserve"> (New York: Columbia University Press, 2010), 1-9.</w:t>
      </w:r>
    </w:p>
  </w:footnote>
  <w:footnote w:id="3">
    <w:p w:rsidR="0095514D" w:rsidRPr="0095514D" w:rsidRDefault="0095514D" w:rsidP="00CA2958">
      <w:pPr>
        <w:pStyle w:val="FootnoteText"/>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Julie </w:t>
      </w:r>
      <w:proofErr w:type="spellStart"/>
      <w:r w:rsidRPr="0095514D">
        <w:rPr>
          <w:rFonts w:ascii="Times New Roman" w:hAnsi="Times New Roman" w:cs="Times New Roman"/>
          <w:sz w:val="24"/>
          <w:szCs w:val="24"/>
        </w:rPr>
        <w:t>Novkov</w:t>
      </w:r>
      <w:proofErr w:type="spellEnd"/>
      <w:r w:rsidRPr="0095514D">
        <w:rPr>
          <w:rFonts w:ascii="Times New Roman" w:hAnsi="Times New Roman" w:cs="Times New Roman"/>
          <w:sz w:val="24"/>
          <w:szCs w:val="24"/>
        </w:rPr>
        <w:t xml:space="preserve">, </w:t>
      </w:r>
      <w:r w:rsidRPr="0095514D">
        <w:rPr>
          <w:rFonts w:ascii="Times New Roman" w:hAnsi="Times New Roman" w:cs="Times New Roman"/>
          <w:i/>
          <w:sz w:val="24"/>
          <w:szCs w:val="24"/>
        </w:rPr>
        <w:t xml:space="preserve">Constituting Workers, Protecting Women: Gender, Law and Labor in the Progressive Era and New Deal Years </w:t>
      </w:r>
      <w:r w:rsidRPr="0095514D">
        <w:rPr>
          <w:rFonts w:ascii="Times New Roman" w:hAnsi="Times New Roman" w:cs="Times New Roman"/>
          <w:sz w:val="24"/>
          <w:szCs w:val="24"/>
        </w:rPr>
        <w:t>(Ann Arbor: University of Michigan Press, 2001), 203.</w:t>
      </w:r>
    </w:p>
  </w:footnote>
  <w:footnote w:id="4">
    <w:p w:rsidR="0095514D" w:rsidRPr="0095514D" w:rsidRDefault="0095514D" w:rsidP="00CA2958">
      <w:pPr>
        <w:pStyle w:val="FootnoteText"/>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w:t>
      </w:r>
      <w:proofErr w:type="gramStart"/>
      <w:r w:rsidRPr="0095514D">
        <w:rPr>
          <w:rFonts w:ascii="Times New Roman" w:hAnsi="Times New Roman" w:cs="Times New Roman"/>
          <w:sz w:val="24"/>
          <w:szCs w:val="24"/>
        </w:rPr>
        <w:t>Jessica Feltner, “</w:t>
      </w:r>
      <w:r w:rsidRPr="0095514D">
        <w:rPr>
          <w:rFonts w:ascii="Times New Roman" w:hAnsi="Times New Roman" w:cs="Times New Roman"/>
          <w:i/>
          <w:sz w:val="24"/>
          <w:szCs w:val="24"/>
        </w:rPr>
        <w:t xml:space="preserve">The Woman Rebel, </w:t>
      </w:r>
      <w:r w:rsidRPr="0095514D">
        <w:rPr>
          <w:rFonts w:ascii="Times New Roman" w:hAnsi="Times New Roman" w:cs="Times New Roman"/>
          <w:sz w:val="24"/>
          <w:szCs w:val="24"/>
        </w:rPr>
        <w:t>1914” (Annotation, Meredith College, 2012), 1.</w:t>
      </w:r>
      <w:proofErr w:type="gramEnd"/>
    </w:p>
    <w:p w:rsidR="0095514D" w:rsidRPr="0095514D" w:rsidRDefault="0095514D">
      <w:pPr>
        <w:pStyle w:val="FootnoteText"/>
        <w:rPr>
          <w:rFonts w:ascii="Times New Roman" w:hAnsi="Times New Roman" w:cs="Times New Roman"/>
          <w:sz w:val="24"/>
          <w:szCs w:val="24"/>
        </w:rPr>
      </w:pPr>
    </w:p>
  </w:footnote>
  <w:footnote w:id="5">
    <w:p w:rsidR="0095514D" w:rsidRPr="0095514D" w:rsidRDefault="0095514D" w:rsidP="00CA2958">
      <w:pPr>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Kathleen E. Powderly, “Contraceptive Policy and Ethics,” </w:t>
      </w:r>
      <w:r w:rsidRPr="0095514D">
        <w:rPr>
          <w:rFonts w:ascii="Times New Roman" w:hAnsi="Times New Roman" w:cs="Times New Roman"/>
          <w:i/>
          <w:sz w:val="24"/>
          <w:szCs w:val="24"/>
        </w:rPr>
        <w:t xml:space="preserve">Hastings Center Report </w:t>
      </w:r>
      <w:r w:rsidRPr="0095514D">
        <w:rPr>
          <w:rFonts w:ascii="Times New Roman" w:hAnsi="Times New Roman" w:cs="Times New Roman"/>
          <w:sz w:val="24"/>
          <w:szCs w:val="24"/>
        </w:rPr>
        <w:t xml:space="preserve">25, no. 1 (1995): S9. </w:t>
      </w:r>
      <w:proofErr w:type="spellStart"/>
      <w:r w:rsidRPr="0095514D">
        <w:rPr>
          <w:rFonts w:ascii="Times New Roman" w:hAnsi="Times New Roman" w:cs="Times New Roman"/>
          <w:i/>
          <w:sz w:val="24"/>
          <w:szCs w:val="24"/>
        </w:rPr>
        <w:t>MasterFILE</w:t>
      </w:r>
      <w:proofErr w:type="spellEnd"/>
      <w:r w:rsidRPr="0095514D">
        <w:rPr>
          <w:rFonts w:ascii="Times New Roman" w:hAnsi="Times New Roman" w:cs="Times New Roman"/>
          <w:i/>
          <w:sz w:val="24"/>
          <w:szCs w:val="24"/>
        </w:rPr>
        <w:t xml:space="preserve"> Complete, </w:t>
      </w:r>
      <w:proofErr w:type="spellStart"/>
      <w:r w:rsidRPr="0095514D">
        <w:rPr>
          <w:rFonts w:ascii="Times New Roman" w:hAnsi="Times New Roman" w:cs="Times New Roman"/>
          <w:sz w:val="24"/>
          <w:szCs w:val="24"/>
        </w:rPr>
        <w:t>EBSCO</w:t>
      </w:r>
      <w:r w:rsidRPr="0095514D">
        <w:rPr>
          <w:rFonts w:ascii="Times New Roman" w:hAnsi="Times New Roman" w:cs="Times New Roman"/>
          <w:i/>
          <w:sz w:val="24"/>
          <w:szCs w:val="24"/>
        </w:rPr>
        <w:t>host</w:t>
      </w:r>
      <w:proofErr w:type="spellEnd"/>
      <w:r w:rsidRPr="0095514D">
        <w:rPr>
          <w:rFonts w:ascii="Times New Roman" w:hAnsi="Times New Roman" w:cs="Times New Roman"/>
          <w:i/>
          <w:sz w:val="24"/>
          <w:szCs w:val="24"/>
        </w:rPr>
        <w:t xml:space="preserve"> </w:t>
      </w:r>
      <w:r w:rsidRPr="0095514D">
        <w:rPr>
          <w:rFonts w:ascii="Times New Roman" w:hAnsi="Times New Roman" w:cs="Times New Roman"/>
          <w:sz w:val="24"/>
          <w:szCs w:val="24"/>
        </w:rPr>
        <w:t>(accessed 3 Dec. 2012).</w:t>
      </w:r>
    </w:p>
    <w:p w:rsidR="0095514D" w:rsidRPr="0095514D" w:rsidRDefault="0095514D">
      <w:pPr>
        <w:pStyle w:val="FootnoteText"/>
        <w:rPr>
          <w:rFonts w:ascii="Times New Roman" w:hAnsi="Times New Roman" w:cs="Times New Roman"/>
          <w:sz w:val="24"/>
          <w:szCs w:val="24"/>
        </w:rPr>
      </w:pPr>
    </w:p>
  </w:footnote>
  <w:footnote w:id="6">
    <w:p w:rsidR="0095514D" w:rsidRPr="0095514D" w:rsidRDefault="0095514D" w:rsidP="00CA2958">
      <w:pPr>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Kathleen E. Powderly, “Contraceptive Policy and Ethics,” </w:t>
      </w:r>
      <w:r w:rsidRPr="0095514D">
        <w:rPr>
          <w:rFonts w:ascii="Times New Roman" w:hAnsi="Times New Roman" w:cs="Times New Roman"/>
          <w:i/>
          <w:sz w:val="24"/>
          <w:szCs w:val="24"/>
        </w:rPr>
        <w:t xml:space="preserve">Hastings Center Report </w:t>
      </w:r>
      <w:r w:rsidRPr="0095514D">
        <w:rPr>
          <w:rFonts w:ascii="Times New Roman" w:hAnsi="Times New Roman" w:cs="Times New Roman"/>
          <w:sz w:val="24"/>
          <w:szCs w:val="24"/>
        </w:rPr>
        <w:t xml:space="preserve">25, no. 1 (1995): S9. </w:t>
      </w:r>
      <w:proofErr w:type="spellStart"/>
      <w:r w:rsidRPr="0095514D">
        <w:rPr>
          <w:rFonts w:ascii="Times New Roman" w:hAnsi="Times New Roman" w:cs="Times New Roman"/>
          <w:i/>
          <w:sz w:val="24"/>
          <w:szCs w:val="24"/>
        </w:rPr>
        <w:t>MasterFILE</w:t>
      </w:r>
      <w:proofErr w:type="spellEnd"/>
      <w:r w:rsidRPr="0095514D">
        <w:rPr>
          <w:rFonts w:ascii="Times New Roman" w:hAnsi="Times New Roman" w:cs="Times New Roman"/>
          <w:i/>
          <w:sz w:val="24"/>
          <w:szCs w:val="24"/>
        </w:rPr>
        <w:t xml:space="preserve"> Complete, </w:t>
      </w:r>
      <w:proofErr w:type="spellStart"/>
      <w:r w:rsidRPr="0095514D">
        <w:rPr>
          <w:rFonts w:ascii="Times New Roman" w:hAnsi="Times New Roman" w:cs="Times New Roman"/>
          <w:sz w:val="24"/>
          <w:szCs w:val="24"/>
        </w:rPr>
        <w:t>EBSCO</w:t>
      </w:r>
      <w:r w:rsidRPr="0095514D">
        <w:rPr>
          <w:rFonts w:ascii="Times New Roman" w:hAnsi="Times New Roman" w:cs="Times New Roman"/>
          <w:i/>
          <w:sz w:val="24"/>
          <w:szCs w:val="24"/>
        </w:rPr>
        <w:t>host</w:t>
      </w:r>
      <w:proofErr w:type="spellEnd"/>
      <w:r w:rsidRPr="0095514D">
        <w:rPr>
          <w:rFonts w:ascii="Times New Roman" w:hAnsi="Times New Roman" w:cs="Times New Roman"/>
          <w:i/>
          <w:sz w:val="24"/>
          <w:szCs w:val="24"/>
        </w:rPr>
        <w:t xml:space="preserve"> </w:t>
      </w:r>
      <w:r w:rsidRPr="0095514D">
        <w:rPr>
          <w:rFonts w:ascii="Times New Roman" w:hAnsi="Times New Roman" w:cs="Times New Roman"/>
          <w:sz w:val="24"/>
          <w:szCs w:val="24"/>
        </w:rPr>
        <w:t>(accessed 3 Dec. 2012).</w:t>
      </w:r>
    </w:p>
    <w:p w:rsidR="0095514D" w:rsidRPr="0095514D" w:rsidRDefault="0095514D">
      <w:pPr>
        <w:pStyle w:val="FootnoteText"/>
        <w:rPr>
          <w:rFonts w:ascii="Times New Roman" w:hAnsi="Times New Roman" w:cs="Times New Roman"/>
          <w:sz w:val="24"/>
          <w:szCs w:val="24"/>
        </w:rPr>
      </w:pPr>
    </w:p>
  </w:footnote>
  <w:footnote w:id="7">
    <w:p w:rsidR="0095514D" w:rsidRPr="0095514D" w:rsidRDefault="0095514D" w:rsidP="00CA2958">
      <w:pPr>
        <w:pStyle w:val="FootnoteText"/>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w:t>
      </w:r>
      <w:proofErr w:type="gramStart"/>
      <w:r w:rsidRPr="0095514D">
        <w:rPr>
          <w:rFonts w:ascii="Times New Roman" w:hAnsi="Times New Roman" w:cs="Times New Roman"/>
          <w:sz w:val="24"/>
          <w:szCs w:val="24"/>
        </w:rPr>
        <w:t>Jessica Feltner, “</w:t>
      </w:r>
      <w:r w:rsidRPr="0095514D">
        <w:rPr>
          <w:rFonts w:ascii="Times New Roman" w:hAnsi="Times New Roman" w:cs="Times New Roman"/>
          <w:i/>
          <w:sz w:val="24"/>
          <w:szCs w:val="24"/>
        </w:rPr>
        <w:t xml:space="preserve">United States v. E. C. Knight, </w:t>
      </w:r>
      <w:r w:rsidRPr="0095514D">
        <w:rPr>
          <w:rFonts w:ascii="Times New Roman" w:hAnsi="Times New Roman" w:cs="Times New Roman"/>
          <w:sz w:val="24"/>
          <w:szCs w:val="24"/>
        </w:rPr>
        <w:t>1895” (Annotation, Meredith College, 2012), 1.</w:t>
      </w:r>
      <w:proofErr w:type="gramEnd"/>
    </w:p>
  </w:footnote>
  <w:footnote w:id="8">
    <w:p w:rsidR="0095514D" w:rsidRPr="0095514D" w:rsidRDefault="0095514D" w:rsidP="00CA2958">
      <w:pPr>
        <w:pStyle w:val="FootnoteText"/>
        <w:ind w:firstLine="720"/>
        <w:rPr>
          <w:rFonts w:ascii="Times New Roman" w:hAnsi="Times New Roman" w:cs="Times New Roman"/>
          <w:sz w:val="24"/>
          <w:szCs w:val="24"/>
        </w:rPr>
      </w:pPr>
      <w:r w:rsidRPr="0095514D">
        <w:rPr>
          <w:rStyle w:val="FootnoteReference"/>
          <w:rFonts w:ascii="Times New Roman" w:hAnsi="Times New Roman" w:cs="Times New Roman"/>
          <w:sz w:val="24"/>
          <w:szCs w:val="24"/>
        </w:rPr>
        <w:footnoteRef/>
      </w:r>
      <w:r w:rsidRPr="0095514D">
        <w:rPr>
          <w:rFonts w:ascii="Times New Roman" w:hAnsi="Times New Roman" w:cs="Times New Roman"/>
          <w:sz w:val="24"/>
          <w:szCs w:val="24"/>
        </w:rPr>
        <w:t xml:space="preserve"> Walter Lord, </w:t>
      </w:r>
      <w:proofErr w:type="gramStart"/>
      <w:r w:rsidRPr="0095514D">
        <w:rPr>
          <w:rFonts w:ascii="Times New Roman" w:hAnsi="Times New Roman" w:cs="Times New Roman"/>
          <w:i/>
          <w:sz w:val="24"/>
          <w:szCs w:val="24"/>
        </w:rPr>
        <w:t>The</w:t>
      </w:r>
      <w:proofErr w:type="gramEnd"/>
      <w:r w:rsidRPr="0095514D">
        <w:rPr>
          <w:rFonts w:ascii="Times New Roman" w:hAnsi="Times New Roman" w:cs="Times New Roman"/>
          <w:i/>
          <w:sz w:val="24"/>
          <w:szCs w:val="24"/>
        </w:rPr>
        <w:t xml:space="preserve"> Good Years</w:t>
      </w:r>
      <w:r w:rsidR="00965FC2">
        <w:rPr>
          <w:rFonts w:ascii="Times New Roman" w:hAnsi="Times New Roman" w:cs="Times New Roman"/>
          <w:i/>
          <w:sz w:val="24"/>
          <w:szCs w:val="24"/>
        </w:rPr>
        <w:t>:</w:t>
      </w:r>
      <w:r w:rsidR="00965FC2" w:rsidRPr="00965FC2">
        <w:rPr>
          <w:rFonts w:ascii="Times New Roman" w:hAnsi="Times New Roman" w:cs="Times New Roman"/>
          <w:i/>
          <w:sz w:val="24"/>
          <w:szCs w:val="24"/>
        </w:rPr>
        <w:t xml:space="preserve"> </w:t>
      </w:r>
      <w:r w:rsidR="00965FC2">
        <w:rPr>
          <w:rFonts w:ascii="Times New Roman" w:hAnsi="Times New Roman" w:cs="Times New Roman"/>
          <w:i/>
          <w:sz w:val="24"/>
          <w:szCs w:val="24"/>
        </w:rPr>
        <w:t>From 1900 to the First World War</w:t>
      </w:r>
      <w:r w:rsidRPr="0095514D">
        <w:rPr>
          <w:rFonts w:ascii="Times New Roman" w:hAnsi="Times New Roman" w:cs="Times New Roman"/>
          <w:i/>
          <w:sz w:val="24"/>
          <w:szCs w:val="24"/>
        </w:rPr>
        <w:t xml:space="preserve"> </w:t>
      </w:r>
      <w:r w:rsidRPr="0095514D">
        <w:rPr>
          <w:rFonts w:ascii="Times New Roman" w:hAnsi="Times New Roman" w:cs="Times New Roman"/>
          <w:sz w:val="24"/>
          <w:szCs w:val="24"/>
        </w:rPr>
        <w:t>(New York: Harper &amp; Brothers, 1960),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58589"/>
      <w:docPartObj>
        <w:docPartGallery w:val="Page Numbers (Top of Page)"/>
        <w:docPartUnique/>
      </w:docPartObj>
    </w:sdtPr>
    <w:sdtEndPr>
      <w:rPr>
        <w:noProof/>
      </w:rPr>
    </w:sdtEndPr>
    <w:sdtContent>
      <w:p w:rsidR="00673A65" w:rsidRDefault="00DE6303">
        <w:pPr>
          <w:pStyle w:val="Header"/>
          <w:jc w:val="right"/>
        </w:pPr>
        <w:r>
          <w:fldChar w:fldCharType="begin"/>
        </w:r>
        <w:r w:rsidR="00673A65">
          <w:instrText xml:space="preserve"> PAGE   \* MERGEFORMAT </w:instrText>
        </w:r>
        <w:r>
          <w:fldChar w:fldCharType="separate"/>
        </w:r>
        <w:r w:rsidR="00466273">
          <w:rPr>
            <w:noProof/>
          </w:rPr>
          <w:t>- 1 -</w:t>
        </w:r>
        <w:r>
          <w:rPr>
            <w:noProof/>
          </w:rPr>
          <w:fldChar w:fldCharType="end"/>
        </w:r>
      </w:p>
    </w:sdtContent>
  </w:sdt>
  <w:p w:rsidR="00673A65" w:rsidRDefault="00673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93E"/>
    <w:multiLevelType w:val="hybridMultilevel"/>
    <w:tmpl w:val="643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4525C"/>
    <w:multiLevelType w:val="multilevel"/>
    <w:tmpl w:val="B61CBF4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16050"/>
    <w:rsid w:val="00117BE1"/>
    <w:rsid w:val="00147592"/>
    <w:rsid w:val="00154F22"/>
    <w:rsid w:val="001D0378"/>
    <w:rsid w:val="00202D62"/>
    <w:rsid w:val="002D5DF5"/>
    <w:rsid w:val="002E0A37"/>
    <w:rsid w:val="002E0EFD"/>
    <w:rsid w:val="00330A24"/>
    <w:rsid w:val="003B2731"/>
    <w:rsid w:val="00466273"/>
    <w:rsid w:val="0048096A"/>
    <w:rsid w:val="004D3F13"/>
    <w:rsid w:val="005723DD"/>
    <w:rsid w:val="0061694F"/>
    <w:rsid w:val="00657957"/>
    <w:rsid w:val="00673A65"/>
    <w:rsid w:val="006807BD"/>
    <w:rsid w:val="006967F7"/>
    <w:rsid w:val="00702204"/>
    <w:rsid w:val="00861EE3"/>
    <w:rsid w:val="00867F34"/>
    <w:rsid w:val="008A2B97"/>
    <w:rsid w:val="008E2A04"/>
    <w:rsid w:val="00920A4D"/>
    <w:rsid w:val="0095514D"/>
    <w:rsid w:val="00965FC2"/>
    <w:rsid w:val="00992225"/>
    <w:rsid w:val="009F0E36"/>
    <w:rsid w:val="00A13DC9"/>
    <w:rsid w:val="00A47ADC"/>
    <w:rsid w:val="00B552F7"/>
    <w:rsid w:val="00B773FA"/>
    <w:rsid w:val="00BE76C9"/>
    <w:rsid w:val="00C23298"/>
    <w:rsid w:val="00CA2958"/>
    <w:rsid w:val="00CD6190"/>
    <w:rsid w:val="00D16050"/>
    <w:rsid w:val="00D760E9"/>
    <w:rsid w:val="00D9432F"/>
    <w:rsid w:val="00DE6303"/>
    <w:rsid w:val="00EC7934"/>
    <w:rsid w:val="00ED6A3D"/>
    <w:rsid w:val="00F11BD4"/>
    <w:rsid w:val="00F3421F"/>
    <w:rsid w:val="00F56585"/>
    <w:rsid w:val="00F602A8"/>
    <w:rsid w:val="00F8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03"/>
  </w:style>
  <w:style w:type="paragraph" w:styleId="Heading1">
    <w:name w:val="heading 1"/>
    <w:basedOn w:val="Normal"/>
    <w:next w:val="Normal"/>
    <w:link w:val="Heading1Char"/>
    <w:autoRedefine/>
    <w:uiPriority w:val="9"/>
    <w:qFormat/>
    <w:rsid w:val="00202D62"/>
    <w:pPr>
      <w:keepNext/>
      <w:keepLines/>
      <w:numPr>
        <w:numId w:val="7"/>
      </w:numPr>
      <w:spacing w:before="480" w:after="0"/>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202D62"/>
    <w:pPr>
      <w:keepNext/>
      <w:keepLines/>
      <w:numPr>
        <w:ilvl w:val="1"/>
        <w:numId w:val="7"/>
      </w:num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202D62"/>
    <w:pPr>
      <w:keepNext/>
      <w:keepLines/>
      <w:numPr>
        <w:ilvl w:val="2"/>
        <w:numId w:val="7"/>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202D62"/>
    <w:pPr>
      <w:keepNext/>
      <w:keepLines/>
      <w:numPr>
        <w:ilvl w:val="3"/>
        <w:numId w:val="7"/>
      </w:numPr>
      <w:spacing w:before="200" w:after="0"/>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uiPriority w:val="9"/>
    <w:semiHidden/>
    <w:unhideWhenUsed/>
    <w:qFormat/>
    <w:rsid w:val="00202D62"/>
    <w:pPr>
      <w:keepNext/>
      <w:keepLines/>
      <w:numPr>
        <w:ilvl w:val="4"/>
        <w:numId w:val="7"/>
      </w:numPr>
      <w:spacing w:before="200" w:after="0"/>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202D62"/>
    <w:pPr>
      <w:keepNext/>
      <w:keepLines/>
      <w:numPr>
        <w:ilvl w:val="5"/>
        <w:numId w:val="7"/>
      </w:numPr>
      <w:spacing w:before="200" w:after="0"/>
      <w:outlineLvl w:val="5"/>
    </w:pPr>
    <w:rPr>
      <w:rFonts w:ascii="Times New Roman" w:eastAsiaTheme="majorEastAsia" w:hAnsi="Times New Roman" w:cstheme="majorBidi"/>
      <w:iCs/>
    </w:rPr>
  </w:style>
  <w:style w:type="paragraph" w:styleId="Heading8">
    <w:name w:val="heading 8"/>
    <w:basedOn w:val="Normal"/>
    <w:next w:val="Normal"/>
    <w:link w:val="Heading8Char"/>
    <w:uiPriority w:val="9"/>
    <w:semiHidden/>
    <w:unhideWhenUsed/>
    <w:qFormat/>
    <w:rsid w:val="00202D62"/>
    <w:pPr>
      <w:keepNext/>
      <w:keepLines/>
      <w:numPr>
        <w:ilvl w:val="7"/>
        <w:numId w:val="1"/>
      </w:numPr>
      <w:spacing w:before="200" w:after="0"/>
      <w:outlineLvl w:val="7"/>
    </w:pPr>
    <w:rPr>
      <w:rFonts w:ascii="Times New Roman" w:eastAsiaTheme="majorEastAsia" w:hAnsi="Times New Roman"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62"/>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202D62"/>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202D62"/>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202D62"/>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202D62"/>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202D62"/>
    <w:rPr>
      <w:rFonts w:ascii="Times New Roman" w:eastAsiaTheme="majorEastAsia" w:hAnsi="Times New Roman" w:cstheme="majorBidi"/>
      <w:iCs/>
    </w:rPr>
  </w:style>
  <w:style w:type="character" w:customStyle="1" w:styleId="Heading8Char">
    <w:name w:val="Heading 8 Char"/>
    <w:basedOn w:val="DefaultParagraphFont"/>
    <w:link w:val="Heading8"/>
    <w:uiPriority w:val="9"/>
    <w:semiHidden/>
    <w:rsid w:val="00202D62"/>
    <w:rPr>
      <w:rFonts w:ascii="Times New Roman" w:eastAsiaTheme="majorEastAsia" w:hAnsi="Times New Roman" w:cstheme="majorBidi"/>
      <w:sz w:val="20"/>
      <w:szCs w:val="20"/>
    </w:rPr>
  </w:style>
  <w:style w:type="paragraph" w:styleId="Title">
    <w:name w:val="Title"/>
    <w:basedOn w:val="Normal"/>
    <w:next w:val="Normal"/>
    <w:link w:val="TitleChar"/>
    <w:uiPriority w:val="10"/>
    <w:qFormat/>
    <w:rsid w:val="00202D62"/>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202D62"/>
    <w:rPr>
      <w:rFonts w:ascii="Times New Roman" w:eastAsiaTheme="majorEastAsia" w:hAnsi="Times New Roman" w:cstheme="majorBidi"/>
      <w:spacing w:val="5"/>
      <w:kern w:val="28"/>
      <w:sz w:val="24"/>
      <w:szCs w:val="52"/>
    </w:rPr>
  </w:style>
  <w:style w:type="paragraph" w:styleId="Subtitle">
    <w:name w:val="Subtitle"/>
    <w:basedOn w:val="Normal"/>
    <w:next w:val="Normal"/>
    <w:link w:val="SubtitleChar"/>
    <w:uiPriority w:val="11"/>
    <w:qFormat/>
    <w:rsid w:val="00202D62"/>
    <w:pPr>
      <w:numPr>
        <w:ilvl w:val="1"/>
      </w:numPr>
    </w:pPr>
    <w:rPr>
      <w:rFonts w:ascii="Times New Roman" w:eastAsiaTheme="majorEastAsia" w:hAnsi="Times New Roman" w:cstheme="majorBidi"/>
      <w:iCs/>
      <w:spacing w:val="15"/>
      <w:sz w:val="24"/>
      <w:szCs w:val="24"/>
    </w:rPr>
  </w:style>
  <w:style w:type="character" w:customStyle="1" w:styleId="SubtitleChar">
    <w:name w:val="Subtitle Char"/>
    <w:basedOn w:val="DefaultParagraphFont"/>
    <w:link w:val="Subtitle"/>
    <w:uiPriority w:val="11"/>
    <w:rsid w:val="00202D62"/>
    <w:rPr>
      <w:rFonts w:ascii="Times New Roman" w:eastAsiaTheme="majorEastAsia" w:hAnsi="Times New Roman" w:cstheme="majorBidi"/>
      <w:iCs/>
      <w:spacing w:val="15"/>
      <w:sz w:val="24"/>
      <w:szCs w:val="24"/>
    </w:rPr>
  </w:style>
  <w:style w:type="paragraph" w:styleId="NoSpacing">
    <w:name w:val="No Spacing"/>
    <w:link w:val="NoSpacingChar"/>
    <w:uiPriority w:val="1"/>
    <w:qFormat/>
    <w:rsid w:val="00B773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773FA"/>
    <w:rPr>
      <w:rFonts w:eastAsiaTheme="minorEastAsia"/>
      <w:lang w:eastAsia="ja-JP"/>
    </w:rPr>
  </w:style>
  <w:style w:type="paragraph" w:styleId="BalloonText">
    <w:name w:val="Balloon Text"/>
    <w:basedOn w:val="Normal"/>
    <w:link w:val="BalloonTextChar"/>
    <w:uiPriority w:val="99"/>
    <w:semiHidden/>
    <w:unhideWhenUsed/>
    <w:rsid w:val="00B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FA"/>
    <w:rPr>
      <w:rFonts w:ascii="Tahoma" w:hAnsi="Tahoma" w:cs="Tahoma"/>
      <w:sz w:val="16"/>
      <w:szCs w:val="16"/>
    </w:rPr>
  </w:style>
  <w:style w:type="paragraph" w:styleId="Header">
    <w:name w:val="header"/>
    <w:basedOn w:val="Normal"/>
    <w:link w:val="HeaderChar"/>
    <w:uiPriority w:val="99"/>
    <w:unhideWhenUsed/>
    <w:rsid w:val="0067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A65"/>
  </w:style>
  <w:style w:type="paragraph" w:styleId="Footer">
    <w:name w:val="footer"/>
    <w:basedOn w:val="Normal"/>
    <w:link w:val="FooterChar"/>
    <w:uiPriority w:val="99"/>
    <w:unhideWhenUsed/>
    <w:rsid w:val="0067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A65"/>
  </w:style>
  <w:style w:type="paragraph" w:styleId="FootnoteText">
    <w:name w:val="footnote text"/>
    <w:basedOn w:val="Normal"/>
    <w:link w:val="FootnoteTextChar"/>
    <w:uiPriority w:val="99"/>
    <w:semiHidden/>
    <w:unhideWhenUsed/>
    <w:rsid w:val="00EC7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34"/>
    <w:rPr>
      <w:sz w:val="20"/>
      <w:szCs w:val="20"/>
    </w:rPr>
  </w:style>
  <w:style w:type="character" w:styleId="FootnoteReference">
    <w:name w:val="footnote reference"/>
    <w:basedOn w:val="DefaultParagraphFont"/>
    <w:uiPriority w:val="99"/>
    <w:semiHidden/>
    <w:unhideWhenUsed/>
    <w:rsid w:val="00EC7934"/>
    <w:rPr>
      <w:vertAlign w:val="superscript"/>
    </w:rPr>
  </w:style>
  <w:style w:type="paragraph" w:styleId="ListParagraph">
    <w:name w:val="List Paragraph"/>
    <w:basedOn w:val="Normal"/>
    <w:uiPriority w:val="34"/>
    <w:qFormat/>
    <w:rsid w:val="0095514D"/>
    <w:pPr>
      <w:ind w:left="720"/>
      <w:contextualSpacing/>
    </w:pPr>
  </w:style>
  <w:style w:type="character" w:styleId="Hyperlink">
    <w:name w:val="Hyperlink"/>
    <w:basedOn w:val="DefaultParagraphFont"/>
    <w:uiPriority w:val="99"/>
    <w:unhideWhenUsed/>
    <w:rsid w:val="00696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2D62"/>
    <w:pPr>
      <w:keepNext/>
      <w:keepLines/>
      <w:numPr>
        <w:numId w:val="7"/>
      </w:numPr>
      <w:spacing w:before="480" w:after="0"/>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202D62"/>
    <w:pPr>
      <w:keepNext/>
      <w:keepLines/>
      <w:numPr>
        <w:ilvl w:val="1"/>
        <w:numId w:val="7"/>
      </w:num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202D62"/>
    <w:pPr>
      <w:keepNext/>
      <w:keepLines/>
      <w:numPr>
        <w:ilvl w:val="2"/>
        <w:numId w:val="7"/>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202D62"/>
    <w:pPr>
      <w:keepNext/>
      <w:keepLines/>
      <w:numPr>
        <w:ilvl w:val="3"/>
        <w:numId w:val="7"/>
      </w:numPr>
      <w:spacing w:before="200" w:after="0"/>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uiPriority w:val="9"/>
    <w:semiHidden/>
    <w:unhideWhenUsed/>
    <w:qFormat/>
    <w:rsid w:val="00202D62"/>
    <w:pPr>
      <w:keepNext/>
      <w:keepLines/>
      <w:numPr>
        <w:ilvl w:val="4"/>
        <w:numId w:val="7"/>
      </w:numPr>
      <w:spacing w:before="200" w:after="0"/>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202D62"/>
    <w:pPr>
      <w:keepNext/>
      <w:keepLines/>
      <w:numPr>
        <w:ilvl w:val="5"/>
        <w:numId w:val="7"/>
      </w:numPr>
      <w:spacing w:before="200" w:after="0"/>
      <w:outlineLvl w:val="5"/>
    </w:pPr>
    <w:rPr>
      <w:rFonts w:ascii="Times New Roman" w:eastAsiaTheme="majorEastAsia" w:hAnsi="Times New Roman" w:cstheme="majorBidi"/>
      <w:iCs/>
    </w:rPr>
  </w:style>
  <w:style w:type="paragraph" w:styleId="Heading8">
    <w:name w:val="heading 8"/>
    <w:basedOn w:val="Normal"/>
    <w:next w:val="Normal"/>
    <w:link w:val="Heading8Char"/>
    <w:uiPriority w:val="9"/>
    <w:semiHidden/>
    <w:unhideWhenUsed/>
    <w:qFormat/>
    <w:rsid w:val="00202D62"/>
    <w:pPr>
      <w:keepNext/>
      <w:keepLines/>
      <w:numPr>
        <w:ilvl w:val="7"/>
        <w:numId w:val="1"/>
      </w:numPr>
      <w:spacing w:before="200" w:after="0"/>
      <w:outlineLvl w:val="7"/>
    </w:pPr>
    <w:rPr>
      <w:rFonts w:ascii="Times New Roman" w:eastAsiaTheme="majorEastAsia" w:hAnsi="Times New Roman"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62"/>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202D62"/>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202D62"/>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202D62"/>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202D62"/>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202D62"/>
    <w:rPr>
      <w:rFonts w:ascii="Times New Roman" w:eastAsiaTheme="majorEastAsia" w:hAnsi="Times New Roman" w:cstheme="majorBidi"/>
      <w:iCs/>
    </w:rPr>
  </w:style>
  <w:style w:type="character" w:customStyle="1" w:styleId="Heading8Char">
    <w:name w:val="Heading 8 Char"/>
    <w:basedOn w:val="DefaultParagraphFont"/>
    <w:link w:val="Heading8"/>
    <w:uiPriority w:val="9"/>
    <w:semiHidden/>
    <w:rsid w:val="00202D62"/>
    <w:rPr>
      <w:rFonts w:ascii="Times New Roman" w:eastAsiaTheme="majorEastAsia" w:hAnsi="Times New Roman" w:cstheme="majorBidi"/>
      <w:sz w:val="20"/>
      <w:szCs w:val="20"/>
    </w:rPr>
  </w:style>
  <w:style w:type="paragraph" w:styleId="Title">
    <w:name w:val="Title"/>
    <w:basedOn w:val="Normal"/>
    <w:next w:val="Normal"/>
    <w:link w:val="TitleChar"/>
    <w:uiPriority w:val="10"/>
    <w:qFormat/>
    <w:rsid w:val="00202D62"/>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202D62"/>
    <w:rPr>
      <w:rFonts w:ascii="Times New Roman" w:eastAsiaTheme="majorEastAsia" w:hAnsi="Times New Roman" w:cstheme="majorBidi"/>
      <w:spacing w:val="5"/>
      <w:kern w:val="28"/>
      <w:sz w:val="24"/>
      <w:szCs w:val="52"/>
    </w:rPr>
  </w:style>
  <w:style w:type="paragraph" w:styleId="Subtitle">
    <w:name w:val="Subtitle"/>
    <w:basedOn w:val="Normal"/>
    <w:next w:val="Normal"/>
    <w:link w:val="SubtitleChar"/>
    <w:uiPriority w:val="11"/>
    <w:qFormat/>
    <w:rsid w:val="00202D62"/>
    <w:pPr>
      <w:numPr>
        <w:ilvl w:val="1"/>
      </w:numPr>
    </w:pPr>
    <w:rPr>
      <w:rFonts w:ascii="Times New Roman" w:eastAsiaTheme="majorEastAsia" w:hAnsi="Times New Roman" w:cstheme="majorBidi"/>
      <w:iCs/>
      <w:spacing w:val="15"/>
      <w:sz w:val="24"/>
      <w:szCs w:val="24"/>
    </w:rPr>
  </w:style>
  <w:style w:type="character" w:customStyle="1" w:styleId="SubtitleChar">
    <w:name w:val="Subtitle Char"/>
    <w:basedOn w:val="DefaultParagraphFont"/>
    <w:link w:val="Subtitle"/>
    <w:uiPriority w:val="11"/>
    <w:rsid w:val="00202D62"/>
    <w:rPr>
      <w:rFonts w:ascii="Times New Roman" w:eastAsiaTheme="majorEastAsia" w:hAnsi="Times New Roman" w:cstheme="majorBidi"/>
      <w:iCs/>
      <w:spacing w:val="15"/>
      <w:sz w:val="24"/>
      <w:szCs w:val="24"/>
    </w:rPr>
  </w:style>
  <w:style w:type="paragraph" w:styleId="NoSpacing">
    <w:name w:val="No Spacing"/>
    <w:link w:val="NoSpacingChar"/>
    <w:uiPriority w:val="1"/>
    <w:qFormat/>
    <w:rsid w:val="00B773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773FA"/>
    <w:rPr>
      <w:rFonts w:eastAsiaTheme="minorEastAsia"/>
      <w:lang w:eastAsia="ja-JP"/>
    </w:rPr>
  </w:style>
  <w:style w:type="paragraph" w:styleId="BalloonText">
    <w:name w:val="Balloon Text"/>
    <w:basedOn w:val="Normal"/>
    <w:link w:val="BalloonTextChar"/>
    <w:uiPriority w:val="99"/>
    <w:semiHidden/>
    <w:unhideWhenUsed/>
    <w:rsid w:val="00B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FA"/>
    <w:rPr>
      <w:rFonts w:ascii="Tahoma" w:hAnsi="Tahoma" w:cs="Tahoma"/>
      <w:sz w:val="16"/>
      <w:szCs w:val="16"/>
    </w:rPr>
  </w:style>
  <w:style w:type="paragraph" w:styleId="Header">
    <w:name w:val="header"/>
    <w:basedOn w:val="Normal"/>
    <w:link w:val="HeaderChar"/>
    <w:uiPriority w:val="99"/>
    <w:unhideWhenUsed/>
    <w:rsid w:val="0067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A65"/>
  </w:style>
  <w:style w:type="paragraph" w:styleId="Footer">
    <w:name w:val="footer"/>
    <w:basedOn w:val="Normal"/>
    <w:link w:val="FooterChar"/>
    <w:uiPriority w:val="99"/>
    <w:unhideWhenUsed/>
    <w:rsid w:val="0067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A65"/>
  </w:style>
  <w:style w:type="paragraph" w:styleId="FootnoteText">
    <w:name w:val="footnote text"/>
    <w:basedOn w:val="Normal"/>
    <w:link w:val="FootnoteTextChar"/>
    <w:uiPriority w:val="99"/>
    <w:semiHidden/>
    <w:unhideWhenUsed/>
    <w:rsid w:val="00EC7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34"/>
    <w:rPr>
      <w:sz w:val="20"/>
      <w:szCs w:val="20"/>
    </w:rPr>
  </w:style>
  <w:style w:type="character" w:styleId="FootnoteReference">
    <w:name w:val="footnote reference"/>
    <w:basedOn w:val="DefaultParagraphFont"/>
    <w:uiPriority w:val="99"/>
    <w:semiHidden/>
    <w:unhideWhenUsed/>
    <w:rsid w:val="00EC7934"/>
    <w:rPr>
      <w:vertAlign w:val="superscript"/>
    </w:rPr>
  </w:style>
  <w:style w:type="paragraph" w:styleId="ListParagraph">
    <w:name w:val="List Paragraph"/>
    <w:basedOn w:val="Normal"/>
    <w:uiPriority w:val="34"/>
    <w:qFormat/>
    <w:rsid w:val="0095514D"/>
    <w:pPr>
      <w:ind w:left="720"/>
      <w:contextualSpacing/>
    </w:pPr>
  </w:style>
  <w:style w:type="character" w:styleId="Hyperlink">
    <w:name w:val="Hyperlink"/>
    <w:basedOn w:val="DefaultParagraphFont"/>
    <w:uiPriority w:val="99"/>
    <w:unhideWhenUsed/>
    <w:rsid w:val="00696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C1CE-A20C-41D4-B9E4-3C40453C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2013-01-09T19:29:00Z</dcterms:created>
  <dcterms:modified xsi:type="dcterms:W3CDTF">2013-01-09T19:29:00Z</dcterms:modified>
</cp:coreProperties>
</file>